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EC1729" w:rsidP="00CC2C5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HOME-</w:t>
            </w:r>
            <w:r w:rsidR="00CC2C50">
              <w:rPr>
                <w:rFonts w:ascii="Times New Roman" w:eastAsia="Times New Roman" w:hAnsi="Times New Roman" w:cs="Times New Roman"/>
                <w:b/>
                <w:sz w:val="24"/>
                <w:szCs w:val="20"/>
                <w:lang w:eastAsia="en-GB"/>
              </w:rPr>
              <w:t>C-4</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CC2C50" w:rsidRDefault="00CC2C50" w:rsidP="00CC2C50">
            <w:pPr>
              <w:spacing w:after="0" w:line="240" w:lineRule="auto"/>
              <w:jc w:val="both"/>
              <w:outlineLvl w:val="1"/>
              <w:rPr>
                <w:rFonts w:ascii="Times New Roman" w:eastAsia="Times New Roman" w:hAnsi="Times New Roman" w:cs="Times New Roman"/>
                <w:b/>
                <w:bCs/>
                <w:lang w:val="en-GB" w:eastAsia="fr-BE"/>
              </w:rPr>
            </w:pPr>
            <w:r>
              <w:rPr>
                <w:rFonts w:ascii="Times New Roman" w:eastAsia="Times New Roman" w:hAnsi="Times New Roman" w:cs="Times New Roman"/>
                <w:b/>
                <w:bCs/>
                <w:lang w:val="en-GB" w:eastAsia="fr-BE"/>
              </w:rPr>
              <w:t xml:space="preserve">Simona </w:t>
            </w:r>
            <w:r w:rsidRPr="00CC2C50">
              <w:rPr>
                <w:rFonts w:ascii="Times New Roman" w:eastAsia="Times New Roman" w:hAnsi="Times New Roman" w:cs="Times New Roman"/>
                <w:b/>
                <w:bCs/>
                <w:lang w:val="en-GB" w:eastAsia="fr-BE"/>
              </w:rPr>
              <w:t>ARDOVINO</w:t>
            </w:r>
          </w:p>
          <w:p w:rsidR="00CC2C50" w:rsidRPr="00CC2C50" w:rsidRDefault="00CC2C50" w:rsidP="00CC2C50">
            <w:pPr>
              <w:spacing w:after="0" w:line="240" w:lineRule="auto"/>
              <w:jc w:val="both"/>
              <w:outlineLvl w:val="1"/>
              <w:rPr>
                <w:rFonts w:ascii="Times New Roman" w:eastAsia="Times New Roman" w:hAnsi="Times New Roman" w:cs="Times New Roman"/>
                <w:b/>
                <w:bCs/>
                <w:lang w:val="en-GB" w:eastAsia="fr-BE"/>
              </w:rPr>
            </w:pPr>
            <w:hyperlink r:id="rId9" w:history="1">
              <w:r w:rsidRPr="00CC2C50">
                <w:rPr>
                  <w:rStyle w:val="Hyperlink"/>
                  <w:rFonts w:ascii="Times New Roman" w:eastAsia="Times New Roman" w:hAnsi="Times New Roman" w:cs="Times New Roman"/>
                  <w:b/>
                  <w:bCs/>
                  <w:color w:val="0000FF"/>
                  <w:lang w:val="en-GB" w:eastAsia="fr-BE"/>
                </w:rPr>
                <w:t>Simona.ARDOVINO@ec.europa.eu</w:t>
              </w:r>
            </w:hyperlink>
            <w:r>
              <w:rPr>
                <w:rFonts w:ascii="Times New Roman" w:eastAsia="Times New Roman" w:hAnsi="Times New Roman" w:cs="Times New Roman"/>
                <w:b/>
                <w:bCs/>
                <w:lang w:val="en-GB" w:eastAsia="fr-BE"/>
              </w:rPr>
              <w:t xml:space="preserve"> </w:t>
            </w:r>
          </w:p>
          <w:p w:rsidR="00E9679F" w:rsidRDefault="00CC2C50" w:rsidP="00CC2C50">
            <w:pPr>
              <w:spacing w:after="0" w:line="240" w:lineRule="auto"/>
              <w:rPr>
                <w:rFonts w:ascii="Times New Roman" w:eastAsia="Calibri" w:hAnsi="Times New Roman" w:cs="Times New Roman"/>
                <w:b/>
                <w:lang w:val="es-ES" w:eastAsia="en-GB"/>
              </w:rPr>
            </w:pPr>
            <w:r w:rsidRPr="00CC2C50">
              <w:rPr>
                <w:rFonts w:ascii="Times New Roman" w:eastAsia="Times New Roman" w:hAnsi="Times New Roman" w:cs="Times New Roman"/>
                <w:b/>
                <w:bCs/>
                <w:lang w:eastAsia="fr-BE"/>
              </w:rPr>
              <w:t>+32 229-62435</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DA60D1"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CC2C50" w:rsidRPr="00CC2C50" w:rsidRDefault="00CC2C50" w:rsidP="00CC2C50">
      <w:pPr>
        <w:spacing w:after="0" w:line="240" w:lineRule="auto"/>
        <w:ind w:left="426"/>
        <w:jc w:val="both"/>
        <w:rPr>
          <w:rFonts w:ascii="Times New Roman" w:eastAsia="Calibri" w:hAnsi="Times New Roman" w:cs="Times New Roman"/>
          <w:lang w:eastAsia="en-GB"/>
        </w:rPr>
      </w:pPr>
      <w:r w:rsidRPr="00CC2C50">
        <w:rPr>
          <w:rFonts w:ascii="Times New Roman" w:eastAsia="Calibri" w:hAnsi="Times New Roman" w:cs="Times New Roman"/>
          <w:b/>
          <w:lang w:eastAsia="en-GB"/>
        </w:rPr>
        <w:t>Appui opérationnel horizontal à la gestion de la migration</w:t>
      </w:r>
      <w:r w:rsidRPr="00CC2C50">
        <w:rPr>
          <w:rFonts w:ascii="Times New Roman" w:eastAsia="Calibri" w:hAnsi="Times New Roman" w:cs="Times New Roman"/>
          <w:lang w:eastAsia="en-GB"/>
        </w:rPr>
        <w:t xml:space="preserve"> </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Contribuer à l’élaboration des politiques de la direction générale et de la Commission dans le domaine de la migration et de l’asile par un appui opérationnel à la gestion de la migration à tous les stades, y compris la mise en œuvre de l’approche des «</w:t>
      </w:r>
      <w:proofErr w:type="spellStart"/>
      <w:r w:rsidRPr="00CC2C50">
        <w:rPr>
          <w:rFonts w:ascii="Times New Roman" w:eastAsia="Calibri" w:hAnsi="Times New Roman" w:cs="Times New Roman"/>
          <w:lang w:eastAsia="en-GB"/>
        </w:rPr>
        <w:t>hotspots</w:t>
      </w:r>
      <w:proofErr w:type="spellEnd"/>
      <w:r w:rsidRPr="00CC2C50">
        <w:rPr>
          <w:rFonts w:ascii="Times New Roman" w:eastAsia="Calibri" w:hAnsi="Times New Roman" w:cs="Times New Roman"/>
          <w:lang w:eastAsia="en-GB"/>
        </w:rPr>
        <w:t>» ainsi que le soutien global pour les questions en rapport avec le filtrage aux frontières extérieures, les conditions d’accueil des migrants et des demandeurs d’une protection, l’asile, la relocalisation, le retour ou les procédures d’intégration.</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Contribuer, conformément au pacte sur la migration et l’asile, à l’élaboration et à la mise en œuvre de l’approche de l’UE relative aux opérations de recherche et de sauvetage, en étroite coordination avec les unités concernées de la DG HOME et de la Commission chargées des politiques et des questions juridiques.  </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Produire des rapports, analyses et évaluations appropriés portant sur le fonctionnement du système de gestion de la migration dans les États membres concernés. </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Fournir des conseils en matière juridique et de politique, sur les questions liées à la gestion de la migration dans les États membres concernés. </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Suivre l’évolution des politiques dans les États membres concernés et au niveau international, dans le domaine de la migration et de l’asile.</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Contribuer au développement de liens entre les questions opérationnelles, de politique, de financement et juridiques, à la coordination des notes d’information et positions à adopter à haut niveau, à l’établissement de rapports, à la préparation des visites de membres de l’encadrement supérieur et des visites au niveau politique;</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Contribuer à la mise en œuvre et au suivi des modalités de coopération dans les zones d’urgence migratoire afin de soutenir les États membres hôtes, en coopération avec les agences compétentes de l’UE et les </w:t>
      </w:r>
      <w:r w:rsidRPr="00CC2C50">
        <w:rPr>
          <w:rFonts w:ascii="Times New Roman" w:eastAsia="Calibri" w:hAnsi="Times New Roman" w:cs="Times New Roman"/>
          <w:lang w:eastAsia="en-GB"/>
        </w:rPr>
        <w:lastRenderedPageBreak/>
        <w:t>experts des États membres, y compris la coordination des activités des équipes de gestion des flux migratoires.</w:t>
      </w:r>
    </w:p>
    <w:p w:rsidR="00CC2C50" w:rsidRPr="00CC2C50" w:rsidRDefault="00CC2C50" w:rsidP="00CC2C50">
      <w:pPr>
        <w:pStyle w:val="ListParagraph"/>
        <w:numPr>
          <w:ilvl w:val="0"/>
          <w:numId w:val="35"/>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Contribuer à la supervision de l’exécution du budget de l’UE dans les pays concernés ainsi qu’à l’évaluation et au suivi des projets.</w:t>
      </w:r>
    </w:p>
    <w:p w:rsidR="00CC2C50" w:rsidRPr="00CC2C50" w:rsidRDefault="00CC2C50" w:rsidP="00CC2C50">
      <w:pPr>
        <w:spacing w:after="0" w:line="240" w:lineRule="auto"/>
        <w:ind w:left="426"/>
        <w:jc w:val="both"/>
        <w:rPr>
          <w:rFonts w:ascii="Times New Roman" w:eastAsia="Calibri" w:hAnsi="Times New Roman" w:cs="Times New Roman"/>
          <w:lang w:eastAsia="en-GB"/>
        </w:rPr>
      </w:pPr>
    </w:p>
    <w:p w:rsidR="00CC2C50" w:rsidRPr="00CC2C50" w:rsidRDefault="00CC2C50" w:rsidP="00CC2C50">
      <w:pPr>
        <w:spacing w:after="0" w:line="240" w:lineRule="auto"/>
        <w:ind w:left="426"/>
        <w:jc w:val="both"/>
        <w:rPr>
          <w:rFonts w:ascii="Times New Roman" w:eastAsia="Calibri" w:hAnsi="Times New Roman" w:cs="Times New Roman"/>
          <w:lang w:eastAsia="en-GB"/>
        </w:rPr>
      </w:pPr>
      <w:r w:rsidRPr="00CC2C50">
        <w:rPr>
          <w:rFonts w:ascii="Times New Roman" w:eastAsia="Calibri" w:hAnsi="Times New Roman" w:cs="Times New Roman"/>
          <w:b/>
          <w:lang w:eastAsia="en-GB"/>
        </w:rPr>
        <w:t>Appui spécifique à l’équipe de l’unité qui travaille sur le terrain sur les questions concernant la Méditerranée centrale (Italie, Malte) et la Méditerranée occidentale (Espagne)</w:t>
      </w:r>
      <w:r w:rsidRPr="00CC2C50">
        <w:rPr>
          <w:rFonts w:ascii="Times New Roman" w:eastAsia="Calibri" w:hAnsi="Times New Roman" w:cs="Times New Roman"/>
          <w:lang w:eastAsia="en-GB"/>
        </w:rPr>
        <w:t xml:space="preserve"> </w:t>
      </w:r>
    </w:p>
    <w:p w:rsidR="00CC2C50" w:rsidRPr="00CC2C50" w:rsidRDefault="00CC2C50" w:rsidP="00CC2C50">
      <w:pPr>
        <w:pStyle w:val="ListParagraph"/>
        <w:numPr>
          <w:ilvl w:val="0"/>
          <w:numId w:val="37"/>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Participer au travail de l’équipe chargée des questions liées à la route migratoire de la Méditerranée centrale et à la route migratoire de la Méditerranée occidentale. </w:t>
      </w:r>
    </w:p>
    <w:p w:rsidR="00CC2C50" w:rsidRPr="00CC2C50" w:rsidRDefault="00CC2C50" w:rsidP="00CC2C50">
      <w:pPr>
        <w:pStyle w:val="ListParagraph"/>
        <w:numPr>
          <w:ilvl w:val="0"/>
          <w:numId w:val="37"/>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Contribuer à l’appui opérationnel en matière de gestion de la migration en Italie, à Malte et en Espagne, notamment en ce qui concerne la mise en œuvre des décisions de relocalisation et d’autres mécanismes de répartition, la facilitation de retours effectifs, l’amélioration de la gestion des frontières, la protection des mineurs non accompagnés et d’autres groupes vulnérables et la création de capacités d’accueil suffisantes. </w:t>
      </w:r>
    </w:p>
    <w:p w:rsidR="00CC2C50" w:rsidRPr="00CC2C50" w:rsidRDefault="00CC2C50" w:rsidP="00CC2C50">
      <w:pPr>
        <w:pStyle w:val="ListParagraph"/>
        <w:numPr>
          <w:ilvl w:val="0"/>
          <w:numId w:val="37"/>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Contribuer à la mise en œuvre opérationnelle d’exercices de relocalisation volontaire depuis l’Italie, Malte ou l’Espagne, selon les besoins. </w:t>
      </w:r>
    </w:p>
    <w:p w:rsidR="00CC2C50" w:rsidRPr="00CC2C50" w:rsidRDefault="00CC2C50" w:rsidP="00CC2C50">
      <w:pPr>
        <w:pStyle w:val="ListParagraph"/>
        <w:numPr>
          <w:ilvl w:val="0"/>
          <w:numId w:val="37"/>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Contribuer au suivi des projets financés par l’UE dans le domaine de l’asile, de la migration et de l’intégration en Italie, à Malte et en Espagne, en coopération avec les unités concernées chargées des questions financières et des politiques. </w:t>
      </w:r>
    </w:p>
    <w:p w:rsidR="00CC2C50" w:rsidRPr="00CC2C50" w:rsidRDefault="00CC2C50" w:rsidP="00CC2C50">
      <w:pPr>
        <w:pStyle w:val="ListParagraph"/>
        <w:numPr>
          <w:ilvl w:val="0"/>
          <w:numId w:val="37"/>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Entretenir des contacts réguliers avec l’équipe basée en Italie, à Malte et en Espagne, y compris, selon les besoins, dans le cadre de missions éventuelles. </w:t>
      </w:r>
    </w:p>
    <w:p w:rsidR="00CC2C50" w:rsidRPr="00CC2C50" w:rsidRDefault="00CC2C50" w:rsidP="00CC2C50">
      <w:pPr>
        <w:spacing w:after="0" w:line="240" w:lineRule="auto"/>
        <w:ind w:left="426"/>
        <w:jc w:val="both"/>
        <w:rPr>
          <w:rFonts w:ascii="Times New Roman" w:eastAsia="Calibri" w:hAnsi="Times New Roman" w:cs="Times New Roman"/>
          <w:lang w:eastAsia="en-GB"/>
        </w:rPr>
      </w:pPr>
    </w:p>
    <w:p w:rsidR="00CC2C50" w:rsidRPr="00CC2C50" w:rsidRDefault="00CC2C50" w:rsidP="00CC2C50">
      <w:pPr>
        <w:spacing w:after="0" w:line="240" w:lineRule="auto"/>
        <w:ind w:left="426"/>
        <w:jc w:val="both"/>
        <w:rPr>
          <w:rFonts w:ascii="Times New Roman" w:eastAsia="Calibri" w:hAnsi="Times New Roman" w:cs="Times New Roman"/>
          <w:lang w:eastAsia="en-GB"/>
        </w:rPr>
      </w:pPr>
      <w:r w:rsidRPr="00CC2C50">
        <w:rPr>
          <w:rFonts w:ascii="Times New Roman" w:eastAsia="Calibri" w:hAnsi="Times New Roman" w:cs="Times New Roman"/>
          <w:b/>
          <w:lang w:eastAsia="en-GB"/>
        </w:rPr>
        <w:t>Activités de coordination interne et externe</w:t>
      </w:r>
      <w:r w:rsidRPr="00CC2C50">
        <w:rPr>
          <w:rFonts w:ascii="Times New Roman" w:eastAsia="Calibri" w:hAnsi="Times New Roman" w:cs="Times New Roman"/>
          <w:lang w:eastAsia="en-GB"/>
        </w:rPr>
        <w:t xml:space="preserve"> </w:t>
      </w:r>
    </w:p>
    <w:p w:rsidR="00CC2C50" w:rsidRPr="00CC2C50" w:rsidRDefault="00CC2C50" w:rsidP="00CC2C50">
      <w:pPr>
        <w:pStyle w:val="ListParagraph"/>
        <w:numPr>
          <w:ilvl w:val="0"/>
          <w:numId w:val="39"/>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Établir et entretenir des contacts réguliers avec d’autres DG et services de la Commission concernés par les activités de l’unité et, plus particulièrement, de l’équipe</w:t>
      </w:r>
      <w:proofErr w:type="gramStart"/>
      <w:r w:rsidRPr="00CC2C50">
        <w:rPr>
          <w:rFonts w:ascii="Times New Roman" w:eastAsia="Calibri" w:hAnsi="Times New Roman" w:cs="Times New Roman"/>
          <w:lang w:eastAsia="en-GB"/>
        </w:rPr>
        <w:t xml:space="preserve"> «Méditerranée</w:t>
      </w:r>
      <w:proofErr w:type="gramEnd"/>
      <w:r w:rsidRPr="00CC2C50">
        <w:rPr>
          <w:rFonts w:ascii="Times New Roman" w:eastAsia="Calibri" w:hAnsi="Times New Roman" w:cs="Times New Roman"/>
          <w:lang w:eastAsia="en-GB"/>
        </w:rPr>
        <w:t xml:space="preserve"> centrale»; </w:t>
      </w:r>
    </w:p>
    <w:p w:rsidR="00CC2C50" w:rsidRPr="00CC2C50" w:rsidRDefault="00CC2C50" w:rsidP="00CC2C50">
      <w:pPr>
        <w:pStyle w:val="ListParagraph"/>
        <w:numPr>
          <w:ilvl w:val="0"/>
          <w:numId w:val="39"/>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Sous la supervision d’un fonctionnaire, participer aux réunions interservices, groupes d’experts et comités pertinents. </w:t>
      </w:r>
    </w:p>
    <w:p w:rsidR="00CC2C50" w:rsidRPr="00CC2C50" w:rsidRDefault="00CC2C50" w:rsidP="00CC2C50">
      <w:pPr>
        <w:pStyle w:val="ListParagraph"/>
        <w:numPr>
          <w:ilvl w:val="0"/>
          <w:numId w:val="39"/>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Entretenir des contacts réguliers avec les autres parties prenantes concernées. </w:t>
      </w:r>
    </w:p>
    <w:p w:rsidR="00CC2C50" w:rsidRPr="00CC2C50" w:rsidRDefault="00CC2C50" w:rsidP="00CC2C50">
      <w:pPr>
        <w:spacing w:after="0" w:line="240" w:lineRule="auto"/>
        <w:ind w:left="426"/>
        <w:jc w:val="both"/>
        <w:rPr>
          <w:rFonts w:ascii="Times New Roman" w:eastAsia="Calibri" w:hAnsi="Times New Roman" w:cs="Times New Roman"/>
          <w:lang w:eastAsia="en-GB"/>
        </w:rPr>
      </w:pPr>
    </w:p>
    <w:p w:rsidR="00CC2C50" w:rsidRPr="00CC2C50" w:rsidRDefault="00CC2C50" w:rsidP="00CC2C50">
      <w:pPr>
        <w:spacing w:after="0" w:line="240" w:lineRule="auto"/>
        <w:ind w:left="426"/>
        <w:jc w:val="both"/>
        <w:rPr>
          <w:rFonts w:ascii="Times New Roman" w:eastAsia="Calibri" w:hAnsi="Times New Roman" w:cs="Times New Roman"/>
          <w:lang w:eastAsia="en-GB"/>
        </w:rPr>
      </w:pPr>
      <w:r w:rsidRPr="00CC2C50">
        <w:rPr>
          <w:rFonts w:ascii="Times New Roman" w:eastAsia="Calibri" w:hAnsi="Times New Roman" w:cs="Times New Roman"/>
          <w:b/>
          <w:lang w:eastAsia="en-GB"/>
        </w:rPr>
        <w:t>Communication interne et externe</w:t>
      </w:r>
      <w:r w:rsidRPr="00CC2C50">
        <w:rPr>
          <w:rFonts w:ascii="Times New Roman" w:eastAsia="Calibri" w:hAnsi="Times New Roman" w:cs="Times New Roman"/>
          <w:lang w:eastAsia="en-GB"/>
        </w:rPr>
        <w:t xml:space="preserve"> </w:t>
      </w:r>
    </w:p>
    <w:p w:rsidR="00CC2C50" w:rsidRPr="00CC2C50" w:rsidRDefault="00CC2C50" w:rsidP="00CC2C50">
      <w:pPr>
        <w:pStyle w:val="ListParagraph"/>
        <w:numPr>
          <w:ilvl w:val="0"/>
          <w:numId w:val="41"/>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Faire rapport à l’encadrement et aux collègues et les informer de l’évolution juridique et/ou des politiques ainsi que des résultats des discussions liées à la mise en œuvre de l’agenda européen en matière de migration. </w:t>
      </w:r>
    </w:p>
    <w:p w:rsidR="00CC2C50" w:rsidRPr="00CC2C50" w:rsidRDefault="00CC2C50" w:rsidP="00CC2C50">
      <w:pPr>
        <w:pStyle w:val="ListParagraph"/>
        <w:numPr>
          <w:ilvl w:val="0"/>
          <w:numId w:val="41"/>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Rédiger des notes d’information, des notes d’orientation et des discours sur les domaines d’action indiqués ci-dessus. </w:t>
      </w:r>
    </w:p>
    <w:p w:rsidR="00CC2C50" w:rsidRPr="00CC2C50" w:rsidRDefault="00CC2C50" w:rsidP="00CC2C50">
      <w:pPr>
        <w:pStyle w:val="ListParagraph"/>
        <w:numPr>
          <w:ilvl w:val="0"/>
          <w:numId w:val="41"/>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 xml:space="preserve">Répondre aux demandes d’informations, questions ou plaintes des autres institutions européennes, des États membres et du grand public. </w:t>
      </w:r>
    </w:p>
    <w:p w:rsidR="00DA60D1" w:rsidRPr="00CC2C50" w:rsidRDefault="00CC2C50" w:rsidP="00CC2C50">
      <w:pPr>
        <w:pStyle w:val="ListParagraph"/>
        <w:numPr>
          <w:ilvl w:val="0"/>
          <w:numId w:val="41"/>
        </w:numPr>
        <w:spacing w:after="0" w:line="240" w:lineRule="auto"/>
        <w:ind w:left="709" w:hanging="283"/>
        <w:jc w:val="both"/>
        <w:rPr>
          <w:rFonts w:ascii="Times New Roman" w:eastAsia="Calibri" w:hAnsi="Times New Roman" w:cs="Times New Roman"/>
          <w:lang w:eastAsia="en-GB"/>
        </w:rPr>
      </w:pPr>
      <w:r w:rsidRPr="00CC2C50">
        <w:rPr>
          <w:rFonts w:ascii="Times New Roman" w:eastAsia="Calibri" w:hAnsi="Times New Roman" w:cs="Times New Roman"/>
          <w:lang w:eastAsia="en-GB"/>
        </w:rPr>
        <w:t>Expliquer aux États membres, aux tiers et au grand public les activités de la direction générale, et notamment de l’unité, en faisant des présentations lors de conférences, de séminaires, d’ateliers, etc.</w:t>
      </w:r>
      <w:r w:rsidR="00DA60D1" w:rsidRPr="00CC2C50">
        <w:rPr>
          <w:rFonts w:ascii="Times New Roman" w:eastAsia="Calibri" w:hAnsi="Times New Roman" w:cs="Times New Roman"/>
          <w:lang w:eastAsia="en-GB"/>
        </w:rPr>
        <w:t xml:space="preserve"> </w:t>
      </w:r>
    </w:p>
    <w:p w:rsidR="00DA60D1" w:rsidRPr="00DA60D1" w:rsidRDefault="00DA60D1" w:rsidP="00DA60D1">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Compétences linguistiques : avoir une connaissance approfondie d'une des langues de l'Union européenne et une connaissance satisfaisante d'une autre langue de l'Union européenne dans la mesure nécessaire aux </w:t>
      </w:r>
      <w:r w:rsidRPr="00745B97">
        <w:rPr>
          <w:rFonts w:ascii="Times New Roman" w:eastAsia="Times New Roman" w:hAnsi="Times New Roman" w:cs="Times New Roman"/>
          <w:lang w:eastAsia="en-GB"/>
        </w:rPr>
        <w:lastRenderedPageBreak/>
        <w:t>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C2C50" w:rsidRPr="00CC2C50">
        <w:rPr>
          <w:rFonts w:ascii="Times New Roman" w:eastAsia="Times New Roman" w:hAnsi="Times New Roman" w:cs="Times New Roman"/>
          <w:lang w:eastAsia="en-GB"/>
        </w:rPr>
        <w:t>droit, sciences politiques, sociologie ou économie.</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B4CE7" w:rsidRPr="00EB414C" w:rsidRDefault="00CC2C50" w:rsidP="00EC1729">
      <w:pPr>
        <w:tabs>
          <w:tab w:val="left" w:pos="1276"/>
        </w:tabs>
        <w:spacing w:after="0" w:line="240" w:lineRule="auto"/>
        <w:ind w:left="709" w:right="60"/>
        <w:jc w:val="both"/>
        <w:rPr>
          <w:rFonts w:ascii="Times New Roman" w:hAnsi="Times New Roman" w:cs="Times New Roman"/>
        </w:rPr>
      </w:pPr>
      <w:r w:rsidRPr="00CC2C50">
        <w:rPr>
          <w:rFonts w:ascii="Times New Roman" w:hAnsi="Times New Roman" w:cs="Times New Roman"/>
        </w:rPr>
        <w:t>Une expérience professionnelle d’au moins trois ans dans le domaine de la migration, de l’asile ou de la gestion des frontières. Une expérience concernant l’Italie ou Malte serait un atout. Une expérience relative au fonctionnement des instruments de financement de l’UE serait un atout.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CC2C50" w:rsidP="00DA60D1">
      <w:pPr>
        <w:tabs>
          <w:tab w:val="left" w:pos="709"/>
        </w:tabs>
        <w:spacing w:after="0" w:line="240" w:lineRule="auto"/>
        <w:ind w:left="709" w:right="60"/>
        <w:jc w:val="both"/>
        <w:rPr>
          <w:rFonts w:ascii="Times New Roman" w:eastAsia="Times New Roman" w:hAnsi="Times New Roman" w:cs="Times New Roman"/>
          <w:u w:val="single"/>
          <w:lang w:eastAsia="en-GB"/>
        </w:rPr>
      </w:pPr>
      <w:r w:rsidRPr="00CC2C50">
        <w:rPr>
          <w:rFonts w:ascii="Times New Roman" w:hAnsi="Times New Roman" w:cs="Times New Roman"/>
        </w:rPr>
        <w:t>Deux langues officielles de l’Union européenne, dont au moins l’anglais ou le français. La connaissance de ces deux langues serait un atout. La connaissance de l’italien, du maltais ou de l’espagnol serait un atout.</w:t>
      </w:r>
      <w:bookmarkStart w:id="0" w:name="_GoBack"/>
      <w:bookmarkEnd w:id="0"/>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2"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1"/>
  </w:num>
  <w:num w:numId="4">
    <w:abstractNumId w:val="13"/>
  </w:num>
  <w:num w:numId="5">
    <w:abstractNumId w:val="33"/>
  </w:num>
  <w:num w:numId="6">
    <w:abstractNumId w:val="9"/>
  </w:num>
  <w:num w:numId="7">
    <w:abstractNumId w:val="20"/>
  </w:num>
  <w:num w:numId="8">
    <w:abstractNumId w:val="11"/>
  </w:num>
  <w:num w:numId="9">
    <w:abstractNumId w:val="4"/>
  </w:num>
  <w:num w:numId="10">
    <w:abstractNumId w:val="34"/>
  </w:num>
  <w:num w:numId="11">
    <w:abstractNumId w:val="37"/>
  </w:num>
  <w:num w:numId="12">
    <w:abstractNumId w:val="30"/>
  </w:num>
  <w:num w:numId="13">
    <w:abstractNumId w:val="26"/>
  </w:num>
  <w:num w:numId="14">
    <w:abstractNumId w:val="28"/>
  </w:num>
  <w:num w:numId="15">
    <w:abstractNumId w:val="29"/>
  </w:num>
  <w:num w:numId="16">
    <w:abstractNumId w:val="24"/>
  </w:num>
  <w:num w:numId="17">
    <w:abstractNumId w:val="36"/>
  </w:num>
  <w:num w:numId="18">
    <w:abstractNumId w:val="17"/>
  </w:num>
  <w:num w:numId="19">
    <w:abstractNumId w:val="27"/>
  </w:num>
  <w:num w:numId="20">
    <w:abstractNumId w:val="10"/>
  </w:num>
  <w:num w:numId="21">
    <w:abstractNumId w:val="0"/>
  </w:num>
  <w:num w:numId="22">
    <w:abstractNumId w:val="22"/>
  </w:num>
  <w:num w:numId="23">
    <w:abstractNumId w:val="39"/>
  </w:num>
  <w:num w:numId="24">
    <w:abstractNumId w:val="19"/>
  </w:num>
  <w:num w:numId="25">
    <w:abstractNumId w:val="3"/>
  </w:num>
  <w:num w:numId="26">
    <w:abstractNumId w:val="7"/>
  </w:num>
  <w:num w:numId="27">
    <w:abstractNumId w:val="32"/>
  </w:num>
  <w:num w:numId="28">
    <w:abstractNumId w:val="38"/>
  </w:num>
  <w:num w:numId="29">
    <w:abstractNumId w:val="12"/>
  </w:num>
  <w:num w:numId="30">
    <w:abstractNumId w:val="41"/>
  </w:num>
  <w:num w:numId="31">
    <w:abstractNumId w:val="25"/>
  </w:num>
  <w:num w:numId="32">
    <w:abstractNumId w:val="31"/>
  </w:num>
  <w:num w:numId="33">
    <w:abstractNumId w:val="18"/>
  </w:num>
  <w:num w:numId="34">
    <w:abstractNumId w:val="2"/>
  </w:num>
  <w:num w:numId="35">
    <w:abstractNumId w:val="40"/>
  </w:num>
  <w:num w:numId="36">
    <w:abstractNumId w:val="5"/>
  </w:num>
  <w:num w:numId="37">
    <w:abstractNumId w:val="16"/>
  </w:num>
  <w:num w:numId="38">
    <w:abstractNumId w:val="1"/>
  </w:num>
  <w:num w:numId="39">
    <w:abstractNumId w:val="15"/>
  </w:num>
  <w:num w:numId="40">
    <w:abstractNumId w:val="23"/>
  </w:num>
  <w:num w:numId="41">
    <w:abstractNumId w:val="35"/>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C2C50"/>
    <w:rsid w:val="00CE30FC"/>
    <w:rsid w:val="00CE55D0"/>
    <w:rsid w:val="00CF1A8E"/>
    <w:rsid w:val="00D32B7F"/>
    <w:rsid w:val="00D343AE"/>
    <w:rsid w:val="00D86EEB"/>
    <w:rsid w:val="00DA60D1"/>
    <w:rsid w:val="00DB7D1A"/>
    <w:rsid w:val="00E9679F"/>
    <w:rsid w:val="00EA08A5"/>
    <w:rsid w:val="00EB414C"/>
    <w:rsid w:val="00EC1729"/>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imona.ARDOVINO@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F573-A808-4C48-ACE6-1ABCC2EE7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1868</Words>
  <Characters>10635</Characters>
  <Application>Microsoft Office Word</Application>
  <DocSecurity>0</DocSecurity>
  <Lines>208</Lines>
  <Paragraphs>101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2022-10-13T15:18:00Z</dcterms:created>
  <dcterms:modified xsi:type="dcterms:W3CDTF">2022-10-13T15:18:00Z</dcterms:modified>
</cp:coreProperties>
</file>