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203819" w:rsidP="00CC2C5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ENER-B-2</w:t>
            </w:r>
            <w:bookmarkStart w:id="0" w:name="_GoBack"/>
            <w:bookmarkEnd w:id="0"/>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203819" w:rsidRPr="00203819" w:rsidRDefault="00203819" w:rsidP="00203819">
            <w:pPr>
              <w:spacing w:after="0" w:line="240" w:lineRule="auto"/>
              <w:jc w:val="both"/>
              <w:outlineLvl w:val="1"/>
              <w:rPr>
                <w:rFonts w:ascii="Times New Roman" w:eastAsia="Times New Roman" w:hAnsi="Times New Roman" w:cs="Times New Roman"/>
                <w:b/>
                <w:bCs/>
                <w:lang w:eastAsia="fr-BE"/>
              </w:rPr>
            </w:pPr>
            <w:r w:rsidRPr="00203819">
              <w:rPr>
                <w:rFonts w:ascii="Times New Roman" w:eastAsia="Times New Roman" w:hAnsi="Times New Roman" w:cs="Times New Roman"/>
                <w:b/>
                <w:bCs/>
                <w:lang w:eastAsia="fr-BE"/>
              </w:rPr>
              <w:t xml:space="preserve">Claudia </w:t>
            </w:r>
            <w:proofErr w:type="spellStart"/>
            <w:r w:rsidRPr="00203819">
              <w:rPr>
                <w:rFonts w:ascii="Times New Roman" w:eastAsia="Times New Roman" w:hAnsi="Times New Roman" w:cs="Times New Roman"/>
                <w:b/>
                <w:bCs/>
                <w:lang w:eastAsia="fr-BE"/>
              </w:rPr>
              <w:t>Canevari</w:t>
            </w:r>
            <w:proofErr w:type="spellEnd"/>
          </w:p>
          <w:p w:rsidR="00203819" w:rsidRPr="00203819" w:rsidRDefault="00203819" w:rsidP="00203819">
            <w:pPr>
              <w:spacing w:after="0" w:line="240" w:lineRule="auto"/>
              <w:jc w:val="both"/>
              <w:outlineLvl w:val="1"/>
              <w:rPr>
                <w:rFonts w:ascii="Times New Roman" w:eastAsia="Times New Roman" w:hAnsi="Times New Roman" w:cs="Times New Roman"/>
                <w:b/>
                <w:bCs/>
                <w:lang w:eastAsia="fr-BE"/>
              </w:rPr>
            </w:pPr>
            <w:hyperlink r:id="rId9" w:history="1">
              <w:r w:rsidRPr="00203819">
                <w:rPr>
                  <w:rFonts w:ascii="Times New Roman" w:eastAsia="Times New Roman" w:hAnsi="Times New Roman" w:cs="Times New Roman"/>
                  <w:b/>
                  <w:bCs/>
                  <w:color w:val="0000FF"/>
                  <w:u w:val="single"/>
                  <w:lang w:eastAsia="fr-BE"/>
                </w:rPr>
                <w:t>claudia.canevari@ec.europa.eu</w:t>
              </w:r>
            </w:hyperlink>
            <w:r w:rsidRPr="00203819">
              <w:rPr>
                <w:rFonts w:ascii="Times New Roman" w:eastAsia="Times New Roman" w:hAnsi="Times New Roman" w:cs="Times New Roman"/>
                <w:b/>
                <w:bCs/>
                <w:lang w:eastAsia="fr-BE"/>
              </w:rPr>
              <w:t xml:space="preserve"> </w:t>
            </w:r>
          </w:p>
          <w:p w:rsidR="00E9679F" w:rsidRDefault="00203819" w:rsidP="00203819">
            <w:pPr>
              <w:spacing w:after="0" w:line="240" w:lineRule="auto"/>
              <w:rPr>
                <w:rFonts w:ascii="Times New Roman" w:eastAsia="Calibri" w:hAnsi="Times New Roman" w:cs="Times New Roman"/>
                <w:b/>
                <w:lang w:val="es-ES" w:eastAsia="en-GB"/>
              </w:rPr>
            </w:pPr>
            <w:r w:rsidRPr="00203819">
              <w:rPr>
                <w:rFonts w:ascii="Times New Roman" w:eastAsia="Times New Roman" w:hAnsi="Times New Roman" w:cs="Times New Roman"/>
                <w:b/>
                <w:bCs/>
                <w:lang w:val="en-GB" w:eastAsia="fr-BE"/>
              </w:rPr>
              <w:t>+32 2 29 92485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203819"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w:t>
            </w:r>
            <w:r w:rsidR="00B97093">
              <w:rPr>
                <w:rFonts w:ascii="Times New Roman" w:hAnsi="Times New Roman" w:cs="Times New Roman"/>
                <w:b/>
              </w:rPr>
              <w:t>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Concevoir, développer, coordonner, préparer, mettre en œuvre et/ou suivre des politiques et des activités liées aux priorités de la Commission dans le domaine de la politique et financement de l'efficacité énergétique.</w:t>
      </w:r>
    </w:p>
    <w:p w:rsidR="00203819" w:rsidRPr="00203819" w:rsidRDefault="00203819" w:rsidP="00203819">
      <w:pPr>
        <w:spacing w:after="0" w:line="240" w:lineRule="auto"/>
        <w:ind w:left="426"/>
        <w:jc w:val="both"/>
        <w:rPr>
          <w:rFonts w:ascii="Times New Roman" w:eastAsia="Calibri" w:hAnsi="Times New Roman" w:cs="Times New Roman"/>
          <w:lang w:eastAsia="en-GB"/>
        </w:rPr>
      </w:pP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Les tâches peuvent comprendre :</w:t>
      </w: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w:t>
      </w:r>
      <w:r w:rsidRPr="00203819">
        <w:rPr>
          <w:rFonts w:ascii="Times New Roman" w:eastAsia="Calibri" w:hAnsi="Times New Roman" w:cs="Times New Roman"/>
          <w:lang w:eastAsia="en-GB"/>
        </w:rPr>
        <w:tab/>
        <w:t>La définition de la politique</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Concevoir, définir et étendre les activités, les propositions législatives, les objectifs stratégiques, les méthodes et les moyens dans le domaine de l’efficacité énergétique des bâtiments</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Étudier et intégrer les résultats d’études, de documents de recherche, de consultations des parties prenantes et d'autres informations dans le domaine de cette politique</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Rédiger des briefings, des documents d'information, des projets de réponses à la correspondance et aux questions parlementaires, des contributions aux consultations interservices</w:t>
      </w: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w:t>
      </w:r>
      <w:r w:rsidRPr="00203819">
        <w:rPr>
          <w:rFonts w:ascii="Times New Roman" w:eastAsia="Calibri" w:hAnsi="Times New Roman" w:cs="Times New Roman"/>
          <w:lang w:eastAsia="en-GB"/>
        </w:rPr>
        <w:tab/>
        <w:t>La production, le suivi et la gestion de la législation</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Entreprendre des travaux préparatoires (gérer les études) et rédiger la nouvelle législation et / ou les amendements à la législation existante</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Vérifier le respect du droit communautaire et des réglementations dérivées et la transposition du droit communautaire dans la législation des États membres, contribuer à la préparation des procédures d'infraction</w:t>
      </w: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w:t>
      </w:r>
      <w:r w:rsidRPr="00203819">
        <w:rPr>
          <w:rFonts w:ascii="Times New Roman" w:eastAsia="Calibri" w:hAnsi="Times New Roman" w:cs="Times New Roman"/>
          <w:lang w:eastAsia="en-GB"/>
        </w:rPr>
        <w:tab/>
        <w:t>L’administration et le suivi du travail des comités</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Organiser et maintenir les relations et les contacts avec les autres institutions de l'UE</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 xml:space="preserve">Participer au travail des différents groupes interservices </w:t>
      </w: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w:t>
      </w:r>
      <w:r w:rsidRPr="00203819">
        <w:rPr>
          <w:rFonts w:ascii="Times New Roman" w:eastAsia="Calibri" w:hAnsi="Times New Roman" w:cs="Times New Roman"/>
          <w:lang w:eastAsia="en-GB"/>
        </w:rPr>
        <w:tab/>
        <w:t>Coopération avec les États membres, les pays candidats et des organisations</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Maintenir des contacts et des échanges d'informations réguliers avec les organismes publics et professionnels des États membres et des autres pays</w:t>
      </w:r>
    </w:p>
    <w:p w:rsidR="00203819" w:rsidRPr="00203819"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lastRenderedPageBreak/>
        <w:t>o</w:t>
      </w:r>
      <w:proofErr w:type="gramEnd"/>
      <w:r w:rsidRPr="00203819">
        <w:rPr>
          <w:rFonts w:ascii="Times New Roman" w:eastAsia="Calibri" w:hAnsi="Times New Roman" w:cs="Times New Roman"/>
          <w:lang w:eastAsia="en-GB"/>
        </w:rPr>
        <w:tab/>
        <w:t>Suivre les progrès des pays candidats, y compris concernant leur capacité administrative et développer des actions de soutien pour combler les lacunes potentielles</w:t>
      </w:r>
    </w:p>
    <w:p w:rsidR="00203819" w:rsidRPr="00203819" w:rsidRDefault="00203819" w:rsidP="00203819">
      <w:pPr>
        <w:spacing w:after="0" w:line="240" w:lineRule="auto"/>
        <w:ind w:left="426"/>
        <w:jc w:val="both"/>
        <w:rPr>
          <w:rFonts w:ascii="Times New Roman" w:eastAsia="Calibri" w:hAnsi="Times New Roman" w:cs="Times New Roman"/>
          <w:lang w:eastAsia="en-GB"/>
        </w:rPr>
      </w:pPr>
      <w:r w:rsidRPr="00203819">
        <w:rPr>
          <w:rFonts w:ascii="Times New Roman" w:eastAsia="Calibri" w:hAnsi="Times New Roman" w:cs="Times New Roman"/>
          <w:lang w:eastAsia="en-GB"/>
        </w:rPr>
        <w:t>•</w:t>
      </w:r>
      <w:r w:rsidRPr="00203819">
        <w:rPr>
          <w:rFonts w:ascii="Times New Roman" w:eastAsia="Calibri" w:hAnsi="Times New Roman" w:cs="Times New Roman"/>
          <w:lang w:eastAsia="en-GB"/>
        </w:rPr>
        <w:tab/>
        <w:t>Autre</w:t>
      </w:r>
    </w:p>
    <w:p w:rsidR="00E03AC4" w:rsidRDefault="00203819" w:rsidP="00203819">
      <w:pPr>
        <w:spacing w:after="0" w:line="240" w:lineRule="auto"/>
        <w:ind w:left="993" w:hanging="284"/>
        <w:jc w:val="both"/>
        <w:rPr>
          <w:rFonts w:ascii="Times New Roman" w:eastAsia="Calibri" w:hAnsi="Times New Roman" w:cs="Times New Roman"/>
          <w:lang w:eastAsia="en-GB"/>
        </w:rPr>
      </w:pPr>
      <w:proofErr w:type="gramStart"/>
      <w:r w:rsidRPr="00203819">
        <w:rPr>
          <w:rFonts w:ascii="Times New Roman" w:eastAsia="Calibri" w:hAnsi="Times New Roman" w:cs="Times New Roman"/>
          <w:lang w:eastAsia="en-GB"/>
        </w:rPr>
        <w:t>o</w:t>
      </w:r>
      <w:proofErr w:type="gramEnd"/>
      <w:r w:rsidRPr="00203819">
        <w:rPr>
          <w:rFonts w:ascii="Times New Roman" w:eastAsia="Calibri" w:hAnsi="Times New Roman" w:cs="Times New Roman"/>
          <w:lang w:eastAsia="en-GB"/>
        </w:rPr>
        <w:tab/>
        <w:t>Contribution à diverses autres tâches du portefeuille de l'unité (contribution à des discours horizontaux, déclarations, résumés ou autres documents nécessaires)</w:t>
      </w:r>
    </w:p>
    <w:p w:rsidR="00C416BD" w:rsidRPr="00E03AC4" w:rsidRDefault="00C416BD"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C2C50" w:rsidRPr="00CC2C50">
        <w:rPr>
          <w:rFonts w:ascii="Times New Roman" w:eastAsia="Times New Roman" w:hAnsi="Times New Roman" w:cs="Times New Roman"/>
          <w:lang w:eastAsia="en-GB"/>
        </w:rPr>
        <w:t>droit</w:t>
      </w:r>
      <w:r w:rsidR="00203819" w:rsidRPr="00203819">
        <w:rPr>
          <w:rFonts w:ascii="Times New Roman" w:eastAsia="Times New Roman" w:hAnsi="Times New Roman" w:cs="Times New Roman"/>
          <w:lang w:eastAsia="en-GB"/>
        </w:rPr>
        <w:t>, économie, sciences politiques, énergie, ingénierie, sciences ou domaines liés</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C416BD" w:rsidRDefault="00203819" w:rsidP="00C416BD">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Au moins trois ans dans le domaine de la politique de l'efficacité énergétique. Expérience de travail dans un environnement international est un atout.</w:t>
      </w:r>
      <w:r w:rsidR="00C416BD" w:rsidRPr="00C416BD">
        <w:rPr>
          <w:rFonts w:ascii="Times New Roman" w:hAnsi="Times New Roman" w:cs="Times New Roman"/>
        </w:rPr>
        <w:t xml:space="preserve"> </w:t>
      </w:r>
    </w:p>
    <w:p w:rsidR="00203819" w:rsidRDefault="00203819" w:rsidP="00203819">
      <w:pPr>
        <w:tabs>
          <w:tab w:val="left" w:pos="1276"/>
        </w:tabs>
        <w:spacing w:after="0" w:line="240" w:lineRule="auto"/>
        <w:ind w:left="709" w:right="60"/>
        <w:jc w:val="both"/>
        <w:rPr>
          <w:rFonts w:ascii="Times New Roman" w:hAnsi="Times New Roman" w:cs="Times New Roman"/>
        </w:rPr>
      </w:pPr>
    </w:p>
    <w:p w:rsidR="00203819" w:rsidRPr="00203819" w:rsidRDefault="00203819" w:rsidP="00203819">
      <w:pPr>
        <w:tabs>
          <w:tab w:val="left" w:pos="1276"/>
        </w:tabs>
        <w:spacing w:after="0" w:line="240" w:lineRule="auto"/>
        <w:ind w:left="709" w:right="60"/>
        <w:jc w:val="both"/>
        <w:rPr>
          <w:rFonts w:ascii="Times New Roman" w:hAnsi="Times New Roman" w:cs="Times New Roman"/>
          <w:u w:val="single"/>
        </w:rPr>
      </w:pPr>
      <w:r w:rsidRPr="00203819">
        <w:rPr>
          <w:rFonts w:ascii="Times New Roman" w:hAnsi="Times New Roman" w:cs="Times New Roman"/>
          <w:u w:val="single"/>
        </w:rPr>
        <w:t>Autres aptitudes / compétences</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Avoir un bon esprit d'équipe.</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Être capable de conceptualiser des problèmes, d’identifier et de mettre en œuvre des solutions</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Être capable de comprendre et de s’exprimer clairement</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Être capable de communiquer des informations techniques ou spécialisées</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Flexibilité (ouverture vers de nouvelles exigences, etc.)</w:t>
      </w:r>
    </w:p>
    <w:p w:rsidR="00203819" w:rsidRPr="00203819"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Être capable de fournir une réflexion de manière structurée</w:t>
      </w:r>
    </w:p>
    <w:p w:rsidR="00203819" w:rsidRPr="00C416BD" w:rsidRDefault="00203819" w:rsidP="00203819">
      <w:pPr>
        <w:tabs>
          <w:tab w:val="left" w:pos="1276"/>
        </w:tabs>
        <w:spacing w:after="0" w:line="240" w:lineRule="auto"/>
        <w:ind w:left="709" w:right="60"/>
        <w:jc w:val="both"/>
        <w:rPr>
          <w:rFonts w:ascii="Times New Roman" w:hAnsi="Times New Roman" w:cs="Times New Roman"/>
        </w:rPr>
      </w:pPr>
      <w:r w:rsidRPr="00203819">
        <w:rPr>
          <w:rFonts w:ascii="Times New Roman" w:hAnsi="Times New Roman" w:cs="Times New Roman"/>
        </w:rPr>
        <w:t>Avoir le sens de l’initiative</w:t>
      </w:r>
    </w:p>
    <w:p w:rsidR="00C416BD" w:rsidRPr="00C4363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203819" w:rsidP="00DA60D1">
      <w:pPr>
        <w:tabs>
          <w:tab w:val="left" w:pos="709"/>
        </w:tabs>
        <w:spacing w:after="0" w:line="240" w:lineRule="auto"/>
        <w:ind w:left="709" w:right="60"/>
        <w:jc w:val="both"/>
        <w:rPr>
          <w:rFonts w:ascii="Times New Roman" w:eastAsia="Times New Roman" w:hAnsi="Times New Roman" w:cs="Times New Roman"/>
          <w:u w:val="single"/>
          <w:lang w:eastAsia="en-GB"/>
        </w:rPr>
      </w:pPr>
      <w:r w:rsidRPr="00203819">
        <w:rPr>
          <w:rFonts w:ascii="Times New Roman" w:hAnsi="Times New Roman" w:cs="Times New Roman"/>
        </w:rPr>
        <w:t>Une bonne connaissance de l'anglais est une condition préalable. La connaissance du français est considérée comme un avantage.</w:t>
      </w:r>
    </w:p>
    <w:p w:rsidR="00130F26"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203819" w:rsidRPr="00C4363D" w:rsidRDefault="00203819"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98861C5"/>
    <w:multiLevelType w:val="hybridMultilevel"/>
    <w:tmpl w:val="2D64BFF4"/>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1C976EA"/>
    <w:multiLevelType w:val="hybridMultilevel"/>
    <w:tmpl w:val="9AD2EA90"/>
    <w:lvl w:ilvl="0" w:tplc="5E266512">
      <w:start w:val="5"/>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2"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4"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3"/>
  </w:num>
  <w:num w:numId="4">
    <w:abstractNumId w:val="13"/>
  </w:num>
  <w:num w:numId="5">
    <w:abstractNumId w:val="36"/>
  </w:num>
  <w:num w:numId="6">
    <w:abstractNumId w:val="9"/>
  </w:num>
  <w:num w:numId="7">
    <w:abstractNumId w:val="22"/>
  </w:num>
  <w:num w:numId="8">
    <w:abstractNumId w:val="11"/>
  </w:num>
  <w:num w:numId="9">
    <w:abstractNumId w:val="4"/>
  </w:num>
  <w:num w:numId="10">
    <w:abstractNumId w:val="37"/>
  </w:num>
  <w:num w:numId="11">
    <w:abstractNumId w:val="40"/>
  </w:num>
  <w:num w:numId="12">
    <w:abstractNumId w:val="33"/>
  </w:num>
  <w:num w:numId="13">
    <w:abstractNumId w:val="28"/>
  </w:num>
  <w:num w:numId="14">
    <w:abstractNumId w:val="30"/>
  </w:num>
  <w:num w:numId="15">
    <w:abstractNumId w:val="31"/>
  </w:num>
  <w:num w:numId="16">
    <w:abstractNumId w:val="26"/>
  </w:num>
  <w:num w:numId="17">
    <w:abstractNumId w:val="39"/>
  </w:num>
  <w:num w:numId="18">
    <w:abstractNumId w:val="17"/>
  </w:num>
  <w:num w:numId="19">
    <w:abstractNumId w:val="29"/>
  </w:num>
  <w:num w:numId="20">
    <w:abstractNumId w:val="10"/>
  </w:num>
  <w:num w:numId="21">
    <w:abstractNumId w:val="0"/>
  </w:num>
  <w:num w:numId="22">
    <w:abstractNumId w:val="24"/>
  </w:num>
  <w:num w:numId="23">
    <w:abstractNumId w:val="43"/>
  </w:num>
  <w:num w:numId="24">
    <w:abstractNumId w:val="21"/>
  </w:num>
  <w:num w:numId="25">
    <w:abstractNumId w:val="3"/>
  </w:num>
  <w:num w:numId="26">
    <w:abstractNumId w:val="7"/>
  </w:num>
  <w:num w:numId="27">
    <w:abstractNumId w:val="35"/>
  </w:num>
  <w:num w:numId="28">
    <w:abstractNumId w:val="42"/>
  </w:num>
  <w:num w:numId="29">
    <w:abstractNumId w:val="12"/>
  </w:num>
  <w:num w:numId="30">
    <w:abstractNumId w:val="45"/>
  </w:num>
  <w:num w:numId="31">
    <w:abstractNumId w:val="27"/>
  </w:num>
  <w:num w:numId="32">
    <w:abstractNumId w:val="34"/>
  </w:num>
  <w:num w:numId="33">
    <w:abstractNumId w:val="20"/>
  </w:num>
  <w:num w:numId="34">
    <w:abstractNumId w:val="2"/>
  </w:num>
  <w:num w:numId="35">
    <w:abstractNumId w:val="44"/>
  </w:num>
  <w:num w:numId="36">
    <w:abstractNumId w:val="5"/>
  </w:num>
  <w:num w:numId="37">
    <w:abstractNumId w:val="16"/>
  </w:num>
  <w:num w:numId="38">
    <w:abstractNumId w:val="1"/>
  </w:num>
  <w:num w:numId="39">
    <w:abstractNumId w:val="15"/>
  </w:num>
  <w:num w:numId="40">
    <w:abstractNumId w:val="25"/>
  </w:num>
  <w:num w:numId="41">
    <w:abstractNumId w:val="38"/>
  </w:num>
  <w:num w:numId="42">
    <w:abstractNumId w:val="14"/>
  </w:num>
  <w:num w:numId="43">
    <w:abstractNumId w:val="18"/>
  </w:num>
  <w:num w:numId="44">
    <w:abstractNumId w:val="32"/>
  </w:num>
  <w:num w:numId="45">
    <w:abstractNumId w:val="19"/>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03AC4"/>
    <w:rsid w:val="00E9679F"/>
    <w:rsid w:val="00EA08A5"/>
    <w:rsid w:val="00EB414C"/>
    <w:rsid w:val="00EC1729"/>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laudia.canevar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9393-6806-4DE0-A188-984D623A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1493</Words>
  <Characters>8661</Characters>
  <Application>Microsoft Office Word</Application>
  <DocSecurity>0</DocSecurity>
  <Lines>192</Lines>
  <Paragraphs>108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2022-10-14T09:28:00Z</dcterms:created>
  <dcterms:modified xsi:type="dcterms:W3CDTF">2022-10-14T09:28:00Z</dcterms:modified>
</cp:coreProperties>
</file>