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4723F3" w:rsidP="00F3030F">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RTD-</w:t>
            </w:r>
            <w:r w:rsidR="00F3030F">
              <w:rPr>
                <w:rFonts w:ascii="Times New Roman" w:eastAsia="Times New Roman" w:hAnsi="Times New Roman" w:cs="Times New Roman"/>
                <w:b/>
                <w:sz w:val="24"/>
                <w:szCs w:val="20"/>
                <w:lang w:val="de-DE" w:eastAsia="en-GB"/>
              </w:rPr>
              <w:t>H-2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F3030F" w:rsidRPr="00F3030F" w:rsidRDefault="00F3030F" w:rsidP="00F3030F">
            <w:pPr>
              <w:rPr>
                <w:rFonts w:ascii="Times New Roman" w:hAnsi="Times New Roman" w:cs="Times New Roman"/>
                <w:b/>
                <w:lang w:val="en-GB"/>
              </w:rPr>
            </w:pPr>
            <w:r w:rsidRPr="00F3030F">
              <w:rPr>
                <w:rFonts w:ascii="Times New Roman" w:hAnsi="Times New Roman" w:cs="Times New Roman"/>
                <w:b/>
                <w:lang w:val="en-GB"/>
              </w:rPr>
              <w:t xml:space="preserve">Gaia </w:t>
            </w:r>
            <w:proofErr w:type="spellStart"/>
            <w:r w:rsidRPr="00F3030F">
              <w:rPr>
                <w:rFonts w:ascii="Times New Roman" w:hAnsi="Times New Roman" w:cs="Times New Roman"/>
                <w:b/>
                <w:lang w:val="en-GB"/>
              </w:rPr>
              <w:t>Fantechi</w:t>
            </w:r>
            <w:proofErr w:type="spellEnd"/>
          </w:p>
          <w:p w:rsidR="00F3030F" w:rsidRPr="00F3030F" w:rsidRDefault="00F3030F" w:rsidP="00F3030F">
            <w:pPr>
              <w:rPr>
                <w:rFonts w:ascii="Times New Roman" w:hAnsi="Times New Roman" w:cs="Times New Roman"/>
                <w:b/>
                <w:lang w:val="en-GB"/>
              </w:rPr>
            </w:pPr>
            <w:hyperlink r:id="rId8" w:history="1">
              <w:r w:rsidRPr="0079695E">
                <w:rPr>
                  <w:rStyle w:val="Hyperlink"/>
                  <w:rFonts w:ascii="Times New Roman" w:hAnsi="Times New Roman" w:cs="Times New Roman"/>
                  <w:b/>
                  <w:lang w:val="en-GB"/>
                </w:rPr>
                <w:t>Gaia.Fantechi@ec.europa.eu</w:t>
              </w:r>
            </w:hyperlink>
            <w:r>
              <w:rPr>
                <w:rFonts w:ascii="Times New Roman" w:hAnsi="Times New Roman" w:cs="Times New Roman"/>
                <w:b/>
                <w:lang w:val="en-GB"/>
              </w:rPr>
              <w:t xml:space="preserve"> </w:t>
            </w:r>
          </w:p>
          <w:p w:rsidR="006A2619" w:rsidRPr="00EF1A1F" w:rsidRDefault="00F3030F" w:rsidP="00F3030F">
            <w:pPr>
              <w:rPr>
                <w:rFonts w:ascii="Times New Roman" w:hAnsi="Times New Roman" w:cs="Times New Roman"/>
                <w:b/>
              </w:rPr>
            </w:pPr>
            <w:r w:rsidRPr="00F3030F">
              <w:rPr>
                <w:rFonts w:ascii="Times New Roman" w:hAnsi="Times New Roman" w:cs="Times New Roman"/>
                <w:b/>
              </w:rPr>
              <w:t>+32.2.298.6217</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F3030F" w:rsidRPr="00F3030F" w:rsidRDefault="00F3030F" w:rsidP="00F3030F">
      <w:pPr>
        <w:pStyle w:val="ListParagraph"/>
        <w:spacing w:line="240" w:lineRule="auto"/>
        <w:ind w:left="425"/>
        <w:jc w:val="both"/>
        <w:rPr>
          <w:rFonts w:ascii="Times New Roman" w:hAnsi="Times New Roman" w:cs="Times New Roman"/>
        </w:rPr>
      </w:pPr>
      <w:r w:rsidRPr="00F3030F">
        <w:rPr>
          <w:rFonts w:ascii="Times New Roman" w:hAnsi="Times New Roman" w:cs="Times New Roman"/>
        </w:rPr>
        <w:t>Un poste attractif en tant qu’auditeur externe, travaillant sous la supervision d’un fonctionnaire Administrateur. Le candidat retenu assistera le fonctionnaire de la Commission à effectuer les tâches suivantes:</w:t>
      </w:r>
    </w:p>
    <w:p w:rsidR="00F3030F" w:rsidRPr="00F3030F" w:rsidRDefault="00F3030F" w:rsidP="00F3030F">
      <w:pPr>
        <w:pStyle w:val="ListParagraph"/>
        <w:spacing w:line="240" w:lineRule="auto"/>
        <w:ind w:left="425"/>
        <w:jc w:val="both"/>
        <w:rPr>
          <w:rFonts w:ascii="Times New Roman" w:hAnsi="Times New Roman" w:cs="Times New Roman"/>
        </w:rPr>
      </w:pPr>
    </w:p>
    <w:p w:rsidR="00F3030F" w:rsidRPr="00F3030F"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 xml:space="preserve">Réalisation de contrôles sur place des bénéficiaires de subventions dans le domaine de la recherche couvrant l'ensemble du cycle d'audit, allant de la planification, la préparation, l'exécution, le contrôle qualité et le </w:t>
      </w:r>
      <w:proofErr w:type="spellStart"/>
      <w:r w:rsidRPr="00F3030F">
        <w:rPr>
          <w:rFonts w:ascii="Times New Roman" w:hAnsi="Times New Roman" w:cs="Times New Roman"/>
        </w:rPr>
        <w:t>reporting</w:t>
      </w:r>
      <w:proofErr w:type="spellEnd"/>
      <w:r w:rsidRPr="00F3030F">
        <w:rPr>
          <w:rFonts w:ascii="Times New Roman" w:hAnsi="Times New Roman" w:cs="Times New Roman"/>
        </w:rPr>
        <w:t>, à la clôture de l'audit ;</w:t>
      </w:r>
    </w:p>
    <w:p w:rsidR="00F3030F" w:rsidRPr="00F3030F"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Gestion, supervision et contrôle de la qualité des audits réalisés par des cabinets d'audit externe ;</w:t>
      </w:r>
    </w:p>
    <w:p w:rsidR="00F3030F" w:rsidRPr="00F3030F"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Réalisation de missions d'audit spécifiques (par exemple, des audits basés sur des risques particuliers, des évaluations ex-ante de grandes infrastructures de recherche ou des audits conjoints avec la Cour des comptes européenne) ;</w:t>
      </w:r>
    </w:p>
    <w:p w:rsidR="00F3030F" w:rsidRPr="00F3030F"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Mise en œuvre de la stratégie d'audit du programme Horizon 2020 ;</w:t>
      </w:r>
    </w:p>
    <w:p w:rsidR="00F3030F" w:rsidRPr="00F3030F"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Contribution au développement et à la définition de nouvelles méthodologies, d’approches et de stratégies d'audit, de documents d'orientation, de manuels et autres questions liées à l'audit pour les programmes Horizon 2020 et Horizon Europe ;</w:t>
      </w:r>
    </w:p>
    <w:p w:rsidR="00F3030F" w:rsidRPr="00F3030F"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Contribution au développement de la Stratégie de Contrôle d'Horizon Europe et de la stratégie d'audit d'Horizon Europe ;</w:t>
      </w:r>
    </w:p>
    <w:p w:rsidR="00760A2A" w:rsidRPr="00760A2A" w:rsidRDefault="00F3030F" w:rsidP="00F3030F">
      <w:pPr>
        <w:pStyle w:val="ListParagraph"/>
        <w:spacing w:line="240" w:lineRule="auto"/>
        <w:ind w:left="851" w:hanging="426"/>
        <w:jc w:val="both"/>
        <w:rPr>
          <w:rFonts w:ascii="Times New Roman" w:hAnsi="Times New Roman" w:cs="Times New Roman"/>
        </w:rPr>
      </w:pPr>
      <w:r w:rsidRPr="00F3030F">
        <w:rPr>
          <w:rFonts w:ascii="Times New Roman" w:hAnsi="Times New Roman" w:cs="Times New Roman"/>
        </w:rPr>
        <w:t>•</w:t>
      </w:r>
      <w:r w:rsidRPr="00F3030F">
        <w:rPr>
          <w:rFonts w:ascii="Times New Roman" w:hAnsi="Times New Roman" w:cs="Times New Roman"/>
        </w:rPr>
        <w:tab/>
        <w:t>Évaluation des conclusions de l'audit et proposition de changements éventuellement nécessaires dans les systèmes, les procédures et les aspects financiers de la Convention de subvention de recherche.</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F3030F">
        <w:rPr>
          <w:rFonts w:ascii="Times New Roman" w:hAnsi="Times New Roman" w:cs="Times New Roman"/>
        </w:rPr>
        <w:t>a</w:t>
      </w:r>
      <w:r w:rsidR="00F3030F" w:rsidRPr="00F3030F">
        <w:rPr>
          <w:rFonts w:ascii="Times New Roman" w:hAnsi="Times New Roman" w:cs="Times New Roman"/>
        </w:rPr>
        <w:t>udit interne</w:t>
      </w:r>
      <w:r w:rsidR="00F3030F">
        <w:rPr>
          <w:rFonts w:ascii="Times New Roman" w:hAnsi="Times New Roman" w:cs="Times New Roman"/>
        </w:rPr>
        <w:t>, a</w:t>
      </w:r>
      <w:r w:rsidR="00F3030F" w:rsidRPr="00F3030F">
        <w:rPr>
          <w:rFonts w:ascii="Times New Roman" w:hAnsi="Times New Roman" w:cs="Times New Roman"/>
        </w:rPr>
        <w:t>udit externe</w:t>
      </w:r>
      <w:r w:rsidR="00F3030F">
        <w:rPr>
          <w:rFonts w:ascii="Times New Roman" w:hAnsi="Times New Roman" w:cs="Times New Roman"/>
        </w:rPr>
        <w:t>, c</w:t>
      </w:r>
      <w:r w:rsidR="00F3030F" w:rsidRPr="00F3030F">
        <w:rPr>
          <w:rFonts w:ascii="Times New Roman" w:hAnsi="Times New Roman" w:cs="Times New Roman"/>
        </w:rPr>
        <w:t>omptabilité et finance</w:t>
      </w:r>
      <w:r w:rsidR="0075759A" w:rsidRPr="0075759A">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F3030F"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F3030F">
        <w:rPr>
          <w:rFonts w:ascii="Times New Roman" w:eastAsia="Times New Roman" w:hAnsi="Times New Roman" w:cs="Times New Roman"/>
          <w:lang w:eastAsia="en-GB"/>
        </w:rPr>
        <w:t xml:space="preserve">Trois années d’expérience dans le domaine de l’audit interne/externe. Des qualifications professionnelles liées à la comptabilité, à l'audit ou à la lutte contre la fraude (telles </w:t>
      </w:r>
      <w:proofErr w:type="gramStart"/>
      <w:r w:rsidRPr="00F3030F">
        <w:rPr>
          <w:rFonts w:ascii="Times New Roman" w:eastAsia="Times New Roman" w:hAnsi="Times New Roman" w:cs="Times New Roman"/>
          <w:lang w:eastAsia="en-GB"/>
        </w:rPr>
        <w:t>que ACA</w:t>
      </w:r>
      <w:proofErr w:type="gramEnd"/>
      <w:r w:rsidRPr="00F3030F">
        <w:rPr>
          <w:rFonts w:ascii="Times New Roman" w:eastAsia="Times New Roman" w:hAnsi="Times New Roman" w:cs="Times New Roman"/>
          <w:lang w:eastAsia="en-GB"/>
        </w:rPr>
        <w:t>, ACCA, CIA, CFE) sont considérées comme un atout important</w:t>
      </w:r>
      <w:r w:rsidR="0075759A" w:rsidRPr="0075759A">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F3030F" w:rsidP="001978A1">
      <w:pPr>
        <w:spacing w:after="0" w:line="240" w:lineRule="auto"/>
        <w:ind w:left="709"/>
        <w:jc w:val="both"/>
        <w:rPr>
          <w:rFonts w:ascii="Times New Roman" w:eastAsia="Times New Roman" w:hAnsi="Times New Roman" w:cs="Times New Roman"/>
          <w:lang w:eastAsia="en-GB"/>
        </w:rPr>
      </w:pPr>
      <w:r w:rsidRPr="00F3030F">
        <w:rPr>
          <w:rFonts w:ascii="Times New Roman" w:eastAsia="Times New Roman" w:hAnsi="Times New Roman" w:cs="Times New Roman"/>
          <w:lang w:eastAsia="en-GB"/>
        </w:rPr>
        <w:t>Une très bonne connaissance de l’anglais (écrit et parlé) est requise, au moins au niveau C1. Une connaissance du français ainsi que de toute autre langue officielle de l’Union Européenne est considérée comme un atout.</w:t>
      </w:r>
      <w:bookmarkStart w:id="0" w:name="_GoBack"/>
      <w:bookmarkEnd w:id="0"/>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5759A"/>
    <w:rsid w:val="00760A2A"/>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3030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2DB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ia.Fantech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1381</Words>
  <Characters>7943</Characters>
  <Application>Microsoft Office Word</Application>
  <DocSecurity>0</DocSecurity>
  <Lines>176</Lines>
  <Paragraphs>90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2021-12-13T16:12:00Z</dcterms:created>
  <dcterms:modified xsi:type="dcterms:W3CDTF">2021-12-13T16:12:00Z</dcterms:modified>
</cp:coreProperties>
</file>