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4723F3"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RTD-G-1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4723F3" w:rsidRPr="004723F3" w:rsidRDefault="004723F3" w:rsidP="004723F3">
            <w:pPr>
              <w:rPr>
                <w:rFonts w:ascii="Times New Roman" w:hAnsi="Times New Roman" w:cs="Times New Roman"/>
                <w:b/>
              </w:rPr>
            </w:pPr>
            <w:r w:rsidRPr="004723F3">
              <w:rPr>
                <w:rFonts w:ascii="Times New Roman" w:hAnsi="Times New Roman" w:cs="Times New Roman"/>
                <w:b/>
              </w:rPr>
              <w:t>Alexandr HOBZA</w:t>
            </w:r>
          </w:p>
          <w:p w:rsidR="004723F3" w:rsidRPr="004723F3" w:rsidRDefault="004723F3" w:rsidP="004723F3">
            <w:pPr>
              <w:rPr>
                <w:rFonts w:ascii="Times New Roman" w:hAnsi="Times New Roman" w:cs="Times New Roman"/>
                <w:b/>
              </w:rPr>
            </w:pPr>
            <w:hyperlink r:id="rId8" w:history="1">
              <w:r w:rsidRPr="0079695E">
                <w:rPr>
                  <w:rStyle w:val="Hyperlink"/>
                  <w:rFonts w:ascii="Times New Roman" w:hAnsi="Times New Roman" w:cs="Times New Roman"/>
                  <w:b/>
                </w:rPr>
                <w:t>Alexandr.hobza@ec.europa.eu</w:t>
              </w:r>
            </w:hyperlink>
            <w:r>
              <w:rPr>
                <w:rFonts w:ascii="Times New Roman" w:hAnsi="Times New Roman" w:cs="Times New Roman"/>
                <w:b/>
              </w:rPr>
              <w:t xml:space="preserve"> </w:t>
            </w:r>
          </w:p>
          <w:p w:rsidR="006A2619" w:rsidRPr="00EF1A1F" w:rsidRDefault="004723F3" w:rsidP="004723F3">
            <w:pPr>
              <w:rPr>
                <w:rFonts w:ascii="Times New Roman" w:hAnsi="Times New Roman" w:cs="Times New Roman"/>
                <w:b/>
              </w:rPr>
            </w:pPr>
            <w:r w:rsidRPr="004723F3">
              <w:rPr>
                <w:rFonts w:ascii="Times New Roman" w:hAnsi="Times New Roman" w:cs="Times New Roman"/>
                <w:b/>
              </w:rPr>
              <w:t>+32 229-86658</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60A2A" w:rsidRPr="00760A2A" w:rsidRDefault="00760A2A" w:rsidP="00760A2A">
      <w:pPr>
        <w:pStyle w:val="ListParagraph"/>
        <w:spacing w:line="240" w:lineRule="auto"/>
        <w:ind w:left="425"/>
        <w:jc w:val="both"/>
        <w:rPr>
          <w:rFonts w:ascii="Times New Roman" w:hAnsi="Times New Roman" w:cs="Times New Roman"/>
        </w:rPr>
      </w:pPr>
      <w:r w:rsidRPr="00760A2A">
        <w:rPr>
          <w:rFonts w:ascii="Times New Roman" w:hAnsi="Times New Roman" w:cs="Times New Roman"/>
        </w:rPr>
        <w:t xml:space="preserve">L'unité contribue à la formulation de politiques de recherche et d'innovation (R&amp;I) transformatrices et basées sur des preuves pour accroître la prospérité et le bien-être en Europe. L’unité est responsable de la production de preuves de la contribution de la R&amp;I aux politiques de la Commission, dans le but d'aider à minimiser les compromis entre les objectifs économiques, sociaux et environnementaux afin d’éviter la transgression des limites planétaires. L'unité se concentre sur les investissements en R&amp;I ainsi que sur les réformes et la réglementation dans le domaine de la R&amp;I. Y est également dirigé le processus de prospective pour la politique de R&amp;I et la prospective dans l'ensemble du programme-cadre. L’unité agit en tant que service économique de la DG R&amp;I et du Centre de politique commune et travaille en étroite collaboration avec de nombreux partenaires dans un esprit de </w:t>
      </w:r>
      <w:proofErr w:type="spellStart"/>
      <w:r w:rsidRPr="00760A2A">
        <w:rPr>
          <w:rFonts w:ascii="Times New Roman" w:hAnsi="Times New Roman" w:cs="Times New Roman"/>
        </w:rPr>
        <w:t>co</w:t>
      </w:r>
      <w:proofErr w:type="spellEnd"/>
      <w:r w:rsidRPr="00760A2A">
        <w:rPr>
          <w:rFonts w:ascii="Times New Roman" w:hAnsi="Times New Roman" w:cs="Times New Roman"/>
        </w:rPr>
        <w:t>-création.</w:t>
      </w:r>
    </w:p>
    <w:p w:rsidR="00760A2A" w:rsidRPr="00760A2A" w:rsidRDefault="00760A2A" w:rsidP="00760A2A">
      <w:pPr>
        <w:pStyle w:val="ListParagraph"/>
        <w:spacing w:line="240" w:lineRule="auto"/>
        <w:ind w:left="425"/>
        <w:jc w:val="both"/>
        <w:rPr>
          <w:rFonts w:ascii="Times New Roman" w:hAnsi="Times New Roman" w:cs="Times New Roman"/>
        </w:rPr>
      </w:pPr>
    </w:p>
    <w:p w:rsidR="00760A2A" w:rsidRDefault="00760A2A" w:rsidP="00760A2A">
      <w:pPr>
        <w:pStyle w:val="ListParagraph"/>
        <w:spacing w:line="240" w:lineRule="auto"/>
        <w:ind w:left="425"/>
        <w:jc w:val="both"/>
        <w:rPr>
          <w:rFonts w:ascii="Times New Roman" w:hAnsi="Times New Roman" w:cs="Times New Roman"/>
        </w:rPr>
      </w:pPr>
      <w:r w:rsidRPr="00760A2A">
        <w:rPr>
          <w:rFonts w:ascii="Times New Roman" w:hAnsi="Times New Roman" w:cs="Times New Roman"/>
        </w:rPr>
        <w:t>Sous la supervision d'un membre AD du personnel (administrateur), l'expert soutiendra et/ou dirigera les aspects de l'intégration des preuves dans la politique et la stratégie de R&amp;I de l'UE. Cela implique:</w:t>
      </w:r>
    </w:p>
    <w:p w:rsidR="00760A2A" w:rsidRPr="00760A2A" w:rsidRDefault="00760A2A" w:rsidP="00760A2A">
      <w:pPr>
        <w:pStyle w:val="ListParagraph"/>
        <w:spacing w:line="240" w:lineRule="auto"/>
        <w:ind w:left="425"/>
        <w:jc w:val="both"/>
        <w:rPr>
          <w:rFonts w:ascii="Times New Roman" w:hAnsi="Times New Roman" w:cs="Times New Roman"/>
        </w:rPr>
      </w:pP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i.</w:t>
      </w:r>
      <w:r w:rsidRPr="00760A2A">
        <w:rPr>
          <w:rFonts w:ascii="Times New Roman" w:hAnsi="Times New Roman" w:cs="Times New Roman"/>
        </w:rPr>
        <w:tab/>
        <w:t>La surveillance et l’analyse des tendances et évolutions scientifiques, technologiques et de l'innovation, ainsi que dans les politiques apparentées aux niveaux européen et national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ii.</w:t>
      </w:r>
      <w:r w:rsidRPr="00760A2A">
        <w:rPr>
          <w:rFonts w:ascii="Times New Roman" w:hAnsi="Times New Roman" w:cs="Times New Roman"/>
        </w:rPr>
        <w:tab/>
        <w:t>La contribution au développement de l'initiative de politique de R&amp;I transformatrice (TRIP) pour fournir savoir et données nécessaires au développement de la politique de R&amp;I de l'UE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iii.</w:t>
      </w:r>
      <w:r w:rsidRPr="00760A2A">
        <w:rPr>
          <w:rFonts w:ascii="Times New Roman" w:hAnsi="Times New Roman" w:cs="Times New Roman"/>
        </w:rPr>
        <w:tab/>
        <w:t>Le soutien aux travaux du groupe d'experts ESIR fournissant des analyses sur les politiques de R&amp;I transformatrices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iv.</w:t>
      </w:r>
      <w:r w:rsidRPr="00760A2A">
        <w:rPr>
          <w:rFonts w:ascii="Times New Roman" w:hAnsi="Times New Roman" w:cs="Times New Roman"/>
        </w:rPr>
        <w:tab/>
        <w:t xml:space="preserve">Le soutien au développement d'activités d'expérimentation de politiques en </w:t>
      </w:r>
      <w:proofErr w:type="spellStart"/>
      <w:r w:rsidRPr="00760A2A">
        <w:rPr>
          <w:rFonts w:ascii="Times New Roman" w:hAnsi="Times New Roman" w:cs="Times New Roman"/>
        </w:rPr>
        <w:t>co</w:t>
      </w:r>
      <w:proofErr w:type="spellEnd"/>
      <w:r w:rsidRPr="00760A2A">
        <w:rPr>
          <w:rFonts w:ascii="Times New Roman" w:hAnsi="Times New Roman" w:cs="Times New Roman"/>
        </w:rPr>
        <w:t>-création avec d'autres directions au sein de la DG R&amp;I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v.</w:t>
      </w:r>
      <w:r w:rsidRPr="00760A2A">
        <w:rPr>
          <w:rFonts w:ascii="Times New Roman" w:hAnsi="Times New Roman" w:cs="Times New Roman"/>
        </w:rPr>
        <w:tab/>
        <w:t>La coordination de l'exercice du mécanisme de soutien aux politiques Horizon Europe sur « l'approche pangouvernementale »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lastRenderedPageBreak/>
        <w:t>vi.</w:t>
      </w:r>
      <w:r w:rsidRPr="00760A2A">
        <w:rPr>
          <w:rFonts w:ascii="Times New Roman" w:hAnsi="Times New Roman" w:cs="Times New Roman"/>
        </w:rPr>
        <w:tab/>
        <w:t>La contribution à la coordination des activités de prospective dans l'ensemble de la Commission, à l'analyse des constatations prospectives et à la rédaction de preuves fondées sur la prospective pour la politique de R&amp;I ;</w:t>
      </w:r>
    </w:p>
    <w:p w:rsidR="00760A2A" w:rsidRPr="00760A2A"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vii.</w:t>
      </w:r>
      <w:r w:rsidRPr="00760A2A">
        <w:rPr>
          <w:rFonts w:ascii="Times New Roman" w:hAnsi="Times New Roman" w:cs="Times New Roman"/>
        </w:rPr>
        <w:tab/>
        <w:t>La contribution au lancement d'études et de consultations, et l’analyse et la diffusion de leurs résultats dans le cadre des politiques européennes;</w:t>
      </w:r>
    </w:p>
    <w:p w:rsidR="00A25E7D" w:rsidRPr="00A25E7D" w:rsidRDefault="00760A2A" w:rsidP="00760A2A">
      <w:pPr>
        <w:pStyle w:val="ListParagraph"/>
        <w:spacing w:line="240" w:lineRule="auto"/>
        <w:ind w:left="851" w:hanging="426"/>
        <w:jc w:val="both"/>
        <w:rPr>
          <w:rFonts w:ascii="Times New Roman" w:hAnsi="Times New Roman" w:cs="Times New Roman"/>
        </w:rPr>
      </w:pPr>
      <w:r w:rsidRPr="00760A2A">
        <w:rPr>
          <w:rFonts w:ascii="Times New Roman" w:hAnsi="Times New Roman" w:cs="Times New Roman"/>
        </w:rPr>
        <w:t>viii.</w:t>
      </w:r>
      <w:r w:rsidRPr="00760A2A">
        <w:rPr>
          <w:rFonts w:ascii="Times New Roman" w:hAnsi="Times New Roman" w:cs="Times New Roman"/>
        </w:rPr>
        <w:tab/>
        <w:t>Le soutien aux activités générales de l'unité, notamment dans le cadre des travaux des équipes de stratégie, d’économie et de prospective.</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760A2A" w:rsidRPr="00760A2A">
        <w:rPr>
          <w:rFonts w:ascii="Times New Roman" w:hAnsi="Times New Roman" w:cs="Times New Roman"/>
        </w:rPr>
        <w:t>science</w:t>
      </w:r>
      <w:r w:rsidR="00760A2A">
        <w:rPr>
          <w:rFonts w:ascii="Times New Roman" w:hAnsi="Times New Roman" w:cs="Times New Roman"/>
        </w:rPr>
        <w:t>s</w:t>
      </w:r>
      <w:r w:rsidR="00760A2A" w:rsidRPr="00760A2A">
        <w:rPr>
          <w:rFonts w:ascii="Times New Roman" w:hAnsi="Times New Roman" w:cs="Times New Roman"/>
        </w:rPr>
        <w:t>, recherche et développement, innovation</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760A2A"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760A2A">
        <w:rPr>
          <w:rFonts w:ascii="Times New Roman" w:eastAsia="Times New Roman" w:hAnsi="Times New Roman" w:cs="Times New Roman"/>
          <w:lang w:eastAsia="en-GB"/>
        </w:rPr>
        <w:t>L'expert aura une formation multidisciplinaire et une compréhension approfondie de l'élaboration de politiques. Il/elle aura au moins 2 ans d'expérience dans l'analyse de politiques. De plus, une expérience avérée des questions relatives à la politique de R&amp;I et des enjeux politiques de l'Union européenne serait un atout important</w:t>
      </w:r>
      <w:r w:rsidR="0075759A" w:rsidRPr="0075759A">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760A2A" w:rsidP="001978A1">
      <w:pPr>
        <w:spacing w:after="0" w:line="240" w:lineRule="auto"/>
        <w:ind w:left="709"/>
        <w:jc w:val="both"/>
        <w:rPr>
          <w:rFonts w:ascii="Times New Roman" w:eastAsia="Times New Roman" w:hAnsi="Times New Roman" w:cs="Times New Roman"/>
          <w:lang w:eastAsia="en-GB"/>
        </w:rPr>
      </w:pPr>
      <w:r w:rsidRPr="00760A2A">
        <w:rPr>
          <w:rFonts w:ascii="Times New Roman" w:eastAsia="Times New Roman" w:hAnsi="Times New Roman" w:cs="Times New Roman"/>
          <w:lang w:eastAsia="en-GB"/>
        </w:rPr>
        <w:t>Une connaissance approfondie de l'une des langues de l'UE et une connaissance satisfaisante d'une autre langue de l'UE sont requises. Une excellente maîtrise de l'anglais é</w:t>
      </w:r>
      <w:r>
        <w:rPr>
          <w:rFonts w:ascii="Times New Roman" w:eastAsia="Times New Roman" w:hAnsi="Times New Roman" w:cs="Times New Roman"/>
          <w:lang w:eastAsia="en-GB"/>
        </w:rPr>
        <w:t>crit et parlé est indispensable</w:t>
      </w:r>
      <w:bookmarkStart w:id="0" w:name="_GoBack"/>
      <w:bookmarkEnd w:id="0"/>
      <w:r w:rsidR="0075759A" w:rsidRPr="0075759A">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w:t>
      </w:r>
      <w:r w:rsidRPr="00745B97">
        <w:rPr>
          <w:rFonts w:ascii="Times New Roman" w:eastAsia="Times New Roman" w:hAnsi="Times New Roman" w:cs="Times New Roman"/>
          <w:b/>
          <w:lang w:eastAsia="en-GB"/>
        </w:rPr>
        <w:lastRenderedPageBreak/>
        <w:t xml:space="preserve">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5759A"/>
    <w:rsid w:val="00760A2A"/>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2DB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andr.hobz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1544</Words>
  <Characters>8806</Characters>
  <Application>Microsoft Office Word</Application>
  <DocSecurity>0</DocSecurity>
  <Lines>183</Lines>
  <Paragraphs>91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2021-12-13T16:02:00Z</dcterms:created>
  <dcterms:modified xsi:type="dcterms:W3CDTF">2021-12-13T16:02:00Z</dcterms:modified>
</cp:coreProperties>
</file>