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B772F5" w:rsidP="002B6B62">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HOME-C-1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B772F5" w:rsidRPr="00B772F5" w:rsidRDefault="00B772F5" w:rsidP="00B772F5">
            <w:pPr>
              <w:rPr>
                <w:rFonts w:ascii="Times New Roman" w:hAnsi="Times New Roman" w:cs="Times New Roman"/>
                <w:b/>
              </w:rPr>
            </w:pPr>
            <w:r w:rsidRPr="00B772F5">
              <w:rPr>
                <w:rFonts w:ascii="Times New Roman" w:hAnsi="Times New Roman" w:cs="Times New Roman"/>
                <w:b/>
              </w:rPr>
              <w:t>Mme Silvena PESTA</w:t>
            </w:r>
          </w:p>
          <w:p w:rsidR="00B772F5" w:rsidRPr="00B772F5" w:rsidRDefault="00B772F5" w:rsidP="00B772F5">
            <w:pPr>
              <w:rPr>
                <w:rFonts w:ascii="Times New Roman" w:hAnsi="Times New Roman" w:cs="Times New Roman"/>
                <w:b/>
              </w:rPr>
            </w:pPr>
            <w:hyperlink r:id="rId8" w:history="1">
              <w:r w:rsidRPr="0066553F">
                <w:rPr>
                  <w:rStyle w:val="Hyperlink"/>
                  <w:rFonts w:ascii="Times New Roman" w:hAnsi="Times New Roman" w:cs="Times New Roman"/>
                  <w:b/>
                </w:rPr>
                <w:t>Silvena.PESTA@ec.europa.eu</w:t>
              </w:r>
            </w:hyperlink>
            <w:r>
              <w:rPr>
                <w:rFonts w:ascii="Times New Roman" w:hAnsi="Times New Roman" w:cs="Times New Roman"/>
                <w:b/>
              </w:rPr>
              <w:t xml:space="preserve"> </w:t>
            </w:r>
            <w:r w:rsidRPr="00B772F5">
              <w:rPr>
                <w:rFonts w:ascii="Times New Roman" w:hAnsi="Times New Roman" w:cs="Times New Roman"/>
                <w:b/>
              </w:rPr>
              <w:t xml:space="preserve"> </w:t>
            </w:r>
          </w:p>
          <w:p w:rsidR="006A2619" w:rsidRPr="00EF1A1F" w:rsidRDefault="00B772F5" w:rsidP="00B772F5">
            <w:pPr>
              <w:rPr>
                <w:rFonts w:ascii="Times New Roman" w:hAnsi="Times New Roman" w:cs="Times New Roman"/>
                <w:b/>
              </w:rPr>
            </w:pPr>
            <w:r w:rsidRPr="00B772F5">
              <w:rPr>
                <w:rFonts w:ascii="Times New Roman" w:hAnsi="Times New Roman" w:cs="Times New Roman"/>
                <w:b/>
              </w:rPr>
              <w:t>+32 2 29 64753</w:t>
            </w:r>
            <w:r>
              <w:rPr>
                <w:rFonts w:ascii="Times New Roman" w:hAnsi="Times New Roman" w:cs="Times New Roman"/>
                <w:b/>
              </w:rPr>
              <w:t xml:space="preserve"> </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B772F5" w:rsidP="00381739">
            <w:pPr>
              <w:rPr>
                <w:rFonts w:ascii="Times New Roman" w:hAnsi="Times New Roman" w:cs="Times New Roman"/>
                <w:b/>
              </w:rPr>
            </w:pPr>
            <w:r>
              <w:rPr>
                <w:rFonts w:ascii="Times New Roman" w:hAnsi="Times New Roman" w:cs="Times New Roman"/>
                <w:b/>
              </w:rPr>
              <w:t>2</w:t>
            </w:r>
            <w:r w:rsidR="00EF1A1F" w:rsidRPr="00EF1A1F">
              <w:rPr>
                <w:rFonts w:ascii="Times New Roman" w:hAnsi="Times New Roman" w:cs="Times New Roman"/>
                <w:b/>
                <w:vertAlign w:val="superscript"/>
              </w:rPr>
              <w:t>ème</w:t>
            </w:r>
            <w:r w:rsidR="00EF1A1F">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B772F5"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B772F5" w:rsidRPr="00B772F5" w:rsidRDefault="00B772F5" w:rsidP="00B772F5">
      <w:pPr>
        <w:spacing w:after="0" w:line="240" w:lineRule="auto"/>
        <w:ind w:left="425"/>
        <w:jc w:val="both"/>
        <w:rPr>
          <w:rFonts w:ascii="Times New Roman" w:hAnsi="Times New Roman" w:cs="Times New Roman"/>
        </w:rPr>
      </w:pPr>
      <w:r w:rsidRPr="00B772F5">
        <w:rPr>
          <w:rFonts w:ascii="Times New Roman" w:hAnsi="Times New Roman" w:cs="Times New Roman"/>
          <w:u w:val="single"/>
        </w:rPr>
        <w:t>Conseil et analyse juridique</w:t>
      </w:r>
      <w:r w:rsidRPr="00B772F5">
        <w:rPr>
          <w:rFonts w:ascii="Times New Roman" w:hAnsi="Times New Roman" w:cs="Times New Roman"/>
        </w:rPr>
        <w:t xml:space="preserve">: </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rPr>
      </w:pPr>
      <w:r w:rsidRPr="00B772F5">
        <w:rPr>
          <w:rFonts w:ascii="Times New Roman" w:hAnsi="Times New Roman" w:cs="Times New Roman"/>
        </w:rPr>
        <w:t>Fournir des conseils, un soutien et des analyses juridiques sur les questions liées au retour des migrants en situation irrégulière.</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rPr>
      </w:pPr>
      <w:r w:rsidRPr="00B772F5">
        <w:rPr>
          <w:rFonts w:ascii="Times New Roman" w:hAnsi="Times New Roman" w:cs="Times New Roman"/>
        </w:rPr>
        <w:t>Contribuer à l’élaboration de la législation de l’UE en matière de retour, y compris les liens avec l’acquis en matière d’asile et de gestion des frontières.</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rPr>
      </w:pPr>
      <w:r w:rsidRPr="00B772F5">
        <w:rPr>
          <w:rFonts w:ascii="Times New Roman" w:hAnsi="Times New Roman" w:cs="Times New Roman"/>
        </w:rPr>
        <w:t>Contrôler la mise en œuvre et l’application par les États membres de l’acquis de l’UE en matière de retour.</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lang w:eastAsia="en-GB"/>
        </w:rPr>
      </w:pPr>
      <w:r w:rsidRPr="00B772F5">
        <w:rPr>
          <w:rFonts w:ascii="Times New Roman" w:hAnsi="Times New Roman" w:cs="Times New Roman"/>
          <w:lang w:eastAsia="en-GB"/>
        </w:rPr>
        <w:t>Élaboration des politiques:</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lang w:eastAsia="en-GB"/>
        </w:rPr>
      </w:pPr>
      <w:r w:rsidRPr="00B772F5">
        <w:rPr>
          <w:rFonts w:ascii="Times New Roman" w:hAnsi="Times New Roman" w:cs="Times New Roman"/>
        </w:rPr>
        <w:t>Contribuer à l’élaboration des politiques de la direction générale et de la Commission sur la manière de traiter la question du retour des migrants en situation irrégulière</w:t>
      </w:r>
      <w:r w:rsidRPr="00B772F5">
        <w:rPr>
          <w:rFonts w:ascii="Times New Roman" w:hAnsi="Times New Roman" w:cs="Times New Roman"/>
          <w:lang w:eastAsia="en-GB"/>
        </w:rPr>
        <w:t>.</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rPr>
      </w:pPr>
      <w:r w:rsidRPr="00B772F5">
        <w:rPr>
          <w:rFonts w:ascii="Times New Roman" w:hAnsi="Times New Roman" w:cs="Times New Roman"/>
        </w:rPr>
        <w:t>Contribuer à l'élaboration des politiques, des stratégies et de la législation de l'UE en matière de retour des migrants en situation irrégulière.</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rPr>
      </w:pPr>
      <w:r w:rsidRPr="00B772F5">
        <w:rPr>
          <w:rFonts w:ascii="Times New Roman" w:hAnsi="Times New Roman" w:cs="Times New Roman"/>
        </w:rPr>
        <w:t>Fournir des conseils sur les questions liées au retour et en particulier la Directive de retour.</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rPr>
      </w:pPr>
      <w:r w:rsidRPr="00B772F5">
        <w:rPr>
          <w:rFonts w:ascii="Times New Roman" w:hAnsi="Times New Roman" w:cs="Times New Roman"/>
        </w:rPr>
        <w:t>Suivre l’évolution des politiques menées dans les États-membres et au niveau international dans les domaines de la migration irrégulière et du retour.</w:t>
      </w:r>
    </w:p>
    <w:p w:rsidR="00B772F5" w:rsidRPr="00B772F5" w:rsidRDefault="00B772F5" w:rsidP="00B772F5">
      <w:pPr>
        <w:pStyle w:val="ListParagraph"/>
        <w:numPr>
          <w:ilvl w:val="0"/>
          <w:numId w:val="43"/>
        </w:numPr>
        <w:spacing w:after="0" w:line="240" w:lineRule="auto"/>
        <w:ind w:left="709" w:hanging="283"/>
        <w:jc w:val="both"/>
        <w:rPr>
          <w:rFonts w:ascii="Times New Roman" w:hAnsi="Times New Roman" w:cs="Times New Roman"/>
          <w:lang w:eastAsia="en-GB"/>
        </w:rPr>
      </w:pPr>
      <w:r w:rsidRPr="00B772F5">
        <w:rPr>
          <w:rFonts w:ascii="Times New Roman" w:hAnsi="Times New Roman" w:cs="Times New Roman"/>
        </w:rPr>
        <w:t>Contribuer à l’élaboration, à la gestion et à l’évaluation des projets et des activités opérationnelles liés à la migration irrégulière et au retour</w:t>
      </w:r>
      <w:r w:rsidRPr="00B772F5">
        <w:rPr>
          <w:rFonts w:ascii="Times New Roman" w:hAnsi="Times New Roman" w:cs="Times New Roman"/>
          <w:lang w:eastAsia="en-GB"/>
        </w:rPr>
        <w:t>.</w:t>
      </w:r>
    </w:p>
    <w:p w:rsidR="00B772F5" w:rsidRDefault="00B772F5" w:rsidP="00B772F5">
      <w:pPr>
        <w:spacing w:after="0" w:line="240" w:lineRule="auto"/>
        <w:ind w:left="425"/>
        <w:jc w:val="both"/>
        <w:rPr>
          <w:rFonts w:ascii="Times New Roman" w:hAnsi="Times New Roman" w:cs="Times New Roman"/>
          <w:lang w:eastAsia="en-GB"/>
        </w:rPr>
      </w:pPr>
    </w:p>
    <w:p w:rsidR="00B772F5" w:rsidRPr="00B772F5" w:rsidRDefault="00B772F5" w:rsidP="00B772F5">
      <w:pPr>
        <w:spacing w:after="0" w:line="240" w:lineRule="auto"/>
        <w:ind w:left="425"/>
        <w:jc w:val="both"/>
        <w:rPr>
          <w:rFonts w:ascii="Times New Roman" w:hAnsi="Times New Roman" w:cs="Times New Roman"/>
          <w:lang w:eastAsia="en-GB"/>
        </w:rPr>
      </w:pPr>
      <w:r w:rsidRPr="00B772F5">
        <w:rPr>
          <w:rFonts w:ascii="Times New Roman" w:hAnsi="Times New Roman" w:cs="Times New Roman"/>
          <w:u w:val="single"/>
          <w:lang w:eastAsia="en-GB"/>
        </w:rPr>
        <w:t>Coordination des activités</w:t>
      </w:r>
      <w:r w:rsidRPr="00B772F5">
        <w:rPr>
          <w:rFonts w:ascii="Times New Roman" w:hAnsi="Times New Roman" w:cs="Times New Roman"/>
          <w:lang w:eastAsia="en-GB"/>
        </w:rPr>
        <w:t xml:space="preserve"> :</w:t>
      </w:r>
    </w:p>
    <w:p w:rsidR="00B772F5" w:rsidRPr="00B772F5" w:rsidRDefault="00B772F5" w:rsidP="00B772F5">
      <w:pPr>
        <w:pStyle w:val="ListParagraph"/>
        <w:numPr>
          <w:ilvl w:val="0"/>
          <w:numId w:val="45"/>
        </w:numPr>
        <w:spacing w:after="0" w:line="240" w:lineRule="auto"/>
        <w:ind w:left="709" w:hanging="283"/>
        <w:jc w:val="both"/>
        <w:rPr>
          <w:rFonts w:ascii="Times New Roman" w:hAnsi="Times New Roman" w:cs="Times New Roman"/>
          <w:lang w:eastAsia="en-GB"/>
        </w:rPr>
      </w:pPr>
      <w:r w:rsidRPr="00B772F5">
        <w:rPr>
          <w:rFonts w:ascii="Times New Roman" w:hAnsi="Times New Roman" w:cs="Times New Roman"/>
        </w:rPr>
        <w:t>Établir et maintenir des contacts réguliers avec les autres DG et services de la Commission qui œuvrent dans le domaine de la migration irrégulière, et notamment du retour</w:t>
      </w:r>
      <w:r w:rsidRPr="00B772F5">
        <w:rPr>
          <w:rFonts w:ascii="Times New Roman" w:hAnsi="Times New Roman" w:cs="Times New Roman"/>
          <w:lang w:eastAsia="en-GB"/>
        </w:rPr>
        <w:t>.</w:t>
      </w:r>
    </w:p>
    <w:p w:rsidR="00B772F5" w:rsidRPr="00B772F5" w:rsidRDefault="00B772F5" w:rsidP="00B772F5">
      <w:pPr>
        <w:pStyle w:val="ListParagraph"/>
        <w:numPr>
          <w:ilvl w:val="0"/>
          <w:numId w:val="45"/>
        </w:numPr>
        <w:spacing w:after="0" w:line="240" w:lineRule="auto"/>
        <w:ind w:left="709" w:hanging="283"/>
        <w:jc w:val="both"/>
        <w:rPr>
          <w:rFonts w:ascii="Times New Roman" w:hAnsi="Times New Roman" w:cs="Times New Roman"/>
          <w:lang w:eastAsia="en-GB"/>
        </w:rPr>
      </w:pPr>
      <w:r w:rsidRPr="00B772F5">
        <w:rPr>
          <w:rFonts w:ascii="Times New Roman" w:hAnsi="Times New Roman" w:cs="Times New Roman"/>
          <w:lang w:eastAsia="en-GB"/>
        </w:rPr>
        <w:t>Sous la supervision d’un fonctionnaire, participer aux réunions et comités interservices pertinents.</w:t>
      </w:r>
    </w:p>
    <w:p w:rsidR="00B772F5" w:rsidRPr="00B772F5" w:rsidRDefault="00B772F5" w:rsidP="00B772F5">
      <w:pPr>
        <w:pStyle w:val="ListParagraph"/>
        <w:numPr>
          <w:ilvl w:val="0"/>
          <w:numId w:val="45"/>
        </w:numPr>
        <w:spacing w:after="0" w:line="240" w:lineRule="auto"/>
        <w:ind w:left="709" w:hanging="283"/>
        <w:jc w:val="both"/>
        <w:rPr>
          <w:rFonts w:ascii="Times New Roman" w:hAnsi="Times New Roman" w:cs="Times New Roman"/>
        </w:rPr>
      </w:pPr>
      <w:r w:rsidRPr="00B772F5">
        <w:rPr>
          <w:rFonts w:ascii="Times New Roman" w:hAnsi="Times New Roman" w:cs="Times New Roman"/>
        </w:rPr>
        <w:t>Suivi de la mise en œuvre par la Commission ainsi que par les États-membres du nouveau pacte sur la migration et l’asile, la stratégie sur le retour volontaire et la réintégration et autres documents politiques.</w:t>
      </w:r>
    </w:p>
    <w:p w:rsidR="00B772F5" w:rsidRPr="00B772F5" w:rsidRDefault="00B772F5" w:rsidP="00B772F5">
      <w:pPr>
        <w:pStyle w:val="ListParagraph"/>
        <w:numPr>
          <w:ilvl w:val="0"/>
          <w:numId w:val="45"/>
        </w:numPr>
        <w:spacing w:after="0" w:line="240" w:lineRule="auto"/>
        <w:ind w:left="709" w:hanging="283"/>
        <w:jc w:val="both"/>
        <w:rPr>
          <w:rFonts w:ascii="Times New Roman" w:hAnsi="Times New Roman" w:cs="Times New Roman"/>
          <w:lang w:eastAsia="en-GB"/>
        </w:rPr>
      </w:pPr>
      <w:r w:rsidRPr="00B772F5">
        <w:rPr>
          <w:rFonts w:ascii="Times New Roman" w:hAnsi="Times New Roman" w:cs="Times New Roman"/>
        </w:rPr>
        <w:lastRenderedPageBreak/>
        <w:t>Sous la supervision d’un fonctionnaire, préparer les réunions de groupes d'experts sur le retour et y participer</w:t>
      </w:r>
      <w:r w:rsidRPr="00B772F5">
        <w:rPr>
          <w:rFonts w:ascii="Times New Roman" w:hAnsi="Times New Roman" w:cs="Times New Roman"/>
          <w:lang w:eastAsia="en-GB"/>
        </w:rPr>
        <w:t>.</w:t>
      </w:r>
    </w:p>
    <w:p w:rsidR="00B772F5" w:rsidRDefault="00B772F5" w:rsidP="00B772F5">
      <w:pPr>
        <w:spacing w:after="0" w:line="240" w:lineRule="auto"/>
        <w:ind w:left="425"/>
        <w:jc w:val="both"/>
        <w:rPr>
          <w:rFonts w:ascii="Times New Roman" w:hAnsi="Times New Roman" w:cs="Times New Roman"/>
        </w:rPr>
      </w:pPr>
    </w:p>
    <w:p w:rsidR="00B772F5" w:rsidRPr="00B772F5" w:rsidRDefault="00B772F5" w:rsidP="00B772F5">
      <w:pPr>
        <w:spacing w:after="0" w:line="240" w:lineRule="auto"/>
        <w:ind w:left="425"/>
        <w:jc w:val="both"/>
        <w:rPr>
          <w:rFonts w:ascii="Times New Roman" w:hAnsi="Times New Roman" w:cs="Times New Roman"/>
        </w:rPr>
      </w:pPr>
      <w:r w:rsidRPr="00B772F5">
        <w:rPr>
          <w:rFonts w:ascii="Times New Roman" w:hAnsi="Times New Roman" w:cs="Times New Roman"/>
          <w:u w:val="single"/>
        </w:rPr>
        <w:t>Mise en œuvre des politiques</w:t>
      </w:r>
      <w:r w:rsidRPr="00B772F5">
        <w:rPr>
          <w:rFonts w:ascii="Times New Roman" w:hAnsi="Times New Roman" w:cs="Times New Roman"/>
        </w:rPr>
        <w:t xml:space="preserve"> :</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rPr>
      </w:pPr>
      <w:r w:rsidRPr="00B772F5">
        <w:rPr>
          <w:rFonts w:ascii="Times New Roman" w:hAnsi="Times New Roman" w:cs="Times New Roman"/>
        </w:rPr>
        <w:t>Contribuer à la mise en œuvre de la politique de l’UE en matière de retour notamment dans le contexte du nouveau pacte sur la migration et l’asile.</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rPr>
      </w:pPr>
      <w:r w:rsidRPr="00B772F5">
        <w:rPr>
          <w:rFonts w:ascii="Times New Roman" w:hAnsi="Times New Roman" w:cs="Times New Roman"/>
        </w:rPr>
        <w:t>Contribuer à l’évaluation et à la mise en œuvre de la politique européenne en matière de retour.</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rPr>
      </w:pPr>
      <w:r w:rsidRPr="00B772F5">
        <w:rPr>
          <w:rFonts w:ascii="Times New Roman" w:hAnsi="Times New Roman" w:cs="Times New Roman"/>
        </w:rPr>
        <w:t>Participer aux évaluations Schengen (SCHEVAL) sur le retour.</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lang w:eastAsia="en-GB"/>
        </w:rPr>
      </w:pPr>
      <w:r w:rsidRPr="00B772F5">
        <w:rPr>
          <w:rFonts w:ascii="Times New Roman" w:hAnsi="Times New Roman" w:cs="Times New Roman"/>
          <w:lang w:eastAsia="en-GB"/>
        </w:rPr>
        <w:t>Communication interne et externe :</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lang w:eastAsia="en-GB"/>
        </w:rPr>
      </w:pPr>
      <w:r w:rsidRPr="00B772F5">
        <w:rPr>
          <w:rFonts w:ascii="Times New Roman" w:hAnsi="Times New Roman" w:cs="Times New Roman"/>
        </w:rPr>
        <w:t>Rendre compte à l'encadrement et aux collègues et les informer sur les développements juridiques et/ou politiques et sur les résultats des discussions dans les domaines de la migration irrégulière et du retour</w:t>
      </w:r>
      <w:r w:rsidRPr="00B772F5">
        <w:rPr>
          <w:rFonts w:ascii="Times New Roman" w:hAnsi="Times New Roman" w:cs="Times New Roman"/>
          <w:lang w:eastAsia="en-GB"/>
        </w:rPr>
        <w:t>.</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lang w:eastAsia="en-GB"/>
        </w:rPr>
      </w:pPr>
      <w:r w:rsidRPr="00B772F5">
        <w:rPr>
          <w:rFonts w:ascii="Times New Roman" w:hAnsi="Times New Roman" w:cs="Times New Roman"/>
          <w:lang w:eastAsia="en-GB"/>
        </w:rPr>
        <w:t>Rédiger des notes d’information, des notes d’orientation et des discours sur les domaines d’action indiqués ci-dessus.</w:t>
      </w:r>
    </w:p>
    <w:p w:rsidR="00B772F5" w:rsidRPr="00B772F5" w:rsidRDefault="00B772F5" w:rsidP="00B772F5">
      <w:pPr>
        <w:pStyle w:val="ListParagraph"/>
        <w:numPr>
          <w:ilvl w:val="0"/>
          <w:numId w:val="47"/>
        </w:numPr>
        <w:spacing w:after="0" w:line="240" w:lineRule="auto"/>
        <w:ind w:hanging="294"/>
        <w:jc w:val="both"/>
        <w:rPr>
          <w:rFonts w:ascii="Times New Roman" w:hAnsi="Times New Roman" w:cs="Times New Roman"/>
          <w:lang w:eastAsia="en-GB"/>
        </w:rPr>
      </w:pPr>
      <w:r w:rsidRPr="00B772F5">
        <w:rPr>
          <w:rFonts w:ascii="Times New Roman" w:hAnsi="Times New Roman" w:cs="Times New Roman"/>
          <w:lang w:eastAsia="en-GB"/>
        </w:rPr>
        <w:t>Répondre aux demandes d’informations, questions ou plaintes des autres institutions européennes, des États</w:t>
      </w:r>
      <w:r w:rsidRPr="00B772F5">
        <w:rPr>
          <w:rFonts w:ascii="Times New Roman" w:hAnsi="Times New Roman" w:cs="Times New Roman"/>
        </w:rPr>
        <w:t>-</w:t>
      </w:r>
      <w:r w:rsidRPr="00B772F5">
        <w:rPr>
          <w:rFonts w:ascii="Times New Roman" w:hAnsi="Times New Roman" w:cs="Times New Roman"/>
          <w:lang w:eastAsia="en-GB"/>
        </w:rPr>
        <w:t>membres et du grand public.</w:t>
      </w:r>
    </w:p>
    <w:p w:rsidR="001978A1" w:rsidRPr="00B772F5" w:rsidRDefault="00B772F5" w:rsidP="00B772F5">
      <w:pPr>
        <w:pStyle w:val="ListParagraph"/>
        <w:numPr>
          <w:ilvl w:val="0"/>
          <w:numId w:val="47"/>
        </w:numPr>
        <w:spacing w:after="0" w:line="240" w:lineRule="auto"/>
        <w:ind w:hanging="294"/>
        <w:jc w:val="both"/>
        <w:rPr>
          <w:rFonts w:ascii="Times New Roman" w:hAnsi="Times New Roman" w:cs="Times New Roman"/>
        </w:rPr>
      </w:pPr>
      <w:r w:rsidRPr="00B772F5">
        <w:rPr>
          <w:rFonts w:ascii="Times New Roman" w:hAnsi="Times New Roman" w:cs="Times New Roman"/>
          <w:lang w:eastAsia="en-GB"/>
        </w:rPr>
        <w:t>Expliquer aux États</w:t>
      </w:r>
      <w:r w:rsidRPr="00B772F5">
        <w:rPr>
          <w:rFonts w:ascii="Times New Roman" w:hAnsi="Times New Roman" w:cs="Times New Roman"/>
        </w:rPr>
        <w:t>-</w:t>
      </w:r>
      <w:r w:rsidRPr="00B772F5">
        <w:rPr>
          <w:rFonts w:ascii="Times New Roman" w:hAnsi="Times New Roman" w:cs="Times New Roman"/>
          <w:lang w:eastAsia="en-GB"/>
        </w:rPr>
        <w:t xml:space="preserve">membres, aux tiers et au grand public les activités de la direction générale, et notamment de l’unité, dans le domaine de la migration irrégulière </w:t>
      </w:r>
      <w:r w:rsidRPr="00B772F5">
        <w:rPr>
          <w:rFonts w:ascii="Times New Roman" w:hAnsi="Times New Roman" w:cs="Times New Roman"/>
        </w:rPr>
        <w:t>et du retour</w:t>
      </w:r>
      <w:r w:rsidRPr="00B772F5">
        <w:rPr>
          <w:rFonts w:ascii="Times New Roman" w:hAnsi="Times New Roman" w:cs="Times New Roman"/>
          <w:lang w:eastAsia="en-GB"/>
        </w:rPr>
        <w:t>, en faisant des présentations lors de conférences, de séminaires, d’ateliers, etc.</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dans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B772F5" w:rsidRPr="00B772F5">
        <w:rPr>
          <w:rFonts w:ascii="Times New Roman" w:hAnsi="Times New Roman" w:cs="Times New Roman"/>
        </w:rPr>
        <w:t>droit, sciences politiques</w:t>
      </w:r>
      <w:bookmarkStart w:id="0" w:name="_GoBack"/>
      <w:bookmarkEnd w:id="0"/>
      <w:r w:rsidR="000E05B4" w:rsidRPr="000E05B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B772F5"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B772F5">
        <w:rPr>
          <w:rFonts w:ascii="Times New Roman" w:eastAsia="Times New Roman" w:hAnsi="Times New Roman" w:cs="Times New Roman"/>
          <w:lang w:eastAsia="en-GB"/>
        </w:rPr>
        <w:t>Expérience professionnelle d’au moins cinq ans, dont au moins trois ans dans le domaine du retour, réadmission et/ou des politiques en matière de migration irrég</w:t>
      </w:r>
      <w:r>
        <w:rPr>
          <w:rFonts w:ascii="Times New Roman" w:eastAsia="Times New Roman" w:hAnsi="Times New Roman" w:cs="Times New Roman"/>
          <w:lang w:eastAsia="en-GB"/>
        </w:rPr>
        <w:t>ulière ou de leur mise en œuvre</w:t>
      </w:r>
      <w:r w:rsidR="002B6B62">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B772F5" w:rsidRDefault="00B772F5"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B772F5" w:rsidRDefault="00B772F5"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B772F5" w:rsidRDefault="00B772F5"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B772F5" w:rsidP="000E05B4">
      <w:pPr>
        <w:spacing w:after="0" w:line="240" w:lineRule="auto"/>
        <w:ind w:left="709"/>
        <w:jc w:val="both"/>
        <w:rPr>
          <w:rFonts w:ascii="Times New Roman" w:eastAsia="Times New Roman" w:hAnsi="Times New Roman" w:cs="Times New Roman"/>
          <w:lang w:eastAsia="en-GB"/>
        </w:rPr>
      </w:pPr>
      <w:r w:rsidRPr="00B772F5">
        <w:rPr>
          <w:rFonts w:ascii="Times New Roman" w:eastAsia="Times New Roman" w:hAnsi="Times New Roman" w:cs="Times New Roman"/>
          <w:lang w:eastAsia="en-GB"/>
        </w:rPr>
        <w:t>Deux langues officielles de l’Union européenne, dont au moins l’anglais ou le français. La connaissance de ces deux langues serait un atout.</w:t>
      </w:r>
    </w:p>
    <w:p w:rsidR="001F4A0A" w:rsidRPr="00745B97" w:rsidRDefault="001F4A0A"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74E44C9"/>
    <w:multiLevelType w:val="hybridMultilevel"/>
    <w:tmpl w:val="4870720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9"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1042534"/>
    <w:multiLevelType w:val="hybridMultilevel"/>
    <w:tmpl w:val="06401868"/>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9"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0"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2" w15:restartNumberingAfterBreak="0">
    <w:nsid w:val="530E1553"/>
    <w:multiLevelType w:val="hybridMultilevel"/>
    <w:tmpl w:val="AE90569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3" w15:restartNumberingAfterBreak="0">
    <w:nsid w:val="53467414"/>
    <w:multiLevelType w:val="hybridMultilevel"/>
    <w:tmpl w:val="85325650"/>
    <w:lvl w:ilvl="0" w:tplc="E020DC72">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4"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5"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8"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9"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0"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1"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5E9C5DC7"/>
    <w:multiLevelType w:val="hybridMultilevel"/>
    <w:tmpl w:val="AC40BAF6"/>
    <w:lvl w:ilvl="0" w:tplc="00000001">
      <w:start w:val="1"/>
      <w:numFmt w:val="bullet"/>
      <w:lvlText w:val="-"/>
      <w:lvlJc w:val="left"/>
      <w:pPr>
        <w:ind w:left="720" w:hanging="360"/>
      </w:pPr>
      <w:rPr>
        <w:rFonts w:ascii="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6" w15:restartNumberingAfterBreak="0">
    <w:nsid w:val="6762688A"/>
    <w:multiLevelType w:val="hybridMultilevel"/>
    <w:tmpl w:val="B64E3FAA"/>
    <w:lvl w:ilvl="0" w:tplc="E9E469D6">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7" w15:restartNumberingAfterBreak="0">
    <w:nsid w:val="68025A5E"/>
    <w:multiLevelType w:val="hybridMultilevel"/>
    <w:tmpl w:val="F2D0D1B6"/>
    <w:lvl w:ilvl="0" w:tplc="75DA96F0">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8"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0"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2"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3" w15:restartNumberingAfterBreak="0">
    <w:nsid w:val="6EE518C9"/>
    <w:multiLevelType w:val="hybridMultilevel"/>
    <w:tmpl w:val="E3245AF0"/>
    <w:lvl w:ilvl="0" w:tplc="417239C6">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5"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6"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7"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6"/>
  </w:num>
  <w:num w:numId="2">
    <w:abstractNumId w:val="38"/>
  </w:num>
  <w:num w:numId="3">
    <w:abstractNumId w:val="31"/>
  </w:num>
  <w:num w:numId="4">
    <w:abstractNumId w:val="25"/>
  </w:num>
  <w:num w:numId="5">
    <w:abstractNumId w:val="30"/>
  </w:num>
  <w:num w:numId="6">
    <w:abstractNumId w:val="16"/>
  </w:num>
  <w:num w:numId="7">
    <w:abstractNumId w:val="12"/>
  </w:num>
  <w:num w:numId="8">
    <w:abstractNumId w:val="41"/>
  </w:num>
  <w:num w:numId="9">
    <w:abstractNumId w:val="18"/>
  </w:num>
  <w:num w:numId="10">
    <w:abstractNumId w:val="10"/>
  </w:num>
  <w:num w:numId="11">
    <w:abstractNumId w:val="42"/>
  </w:num>
  <w:num w:numId="12">
    <w:abstractNumId w:val="33"/>
  </w:num>
  <w:num w:numId="13">
    <w:abstractNumId w:val="15"/>
  </w:num>
  <w:num w:numId="14">
    <w:abstractNumId w:val="17"/>
  </w:num>
  <w:num w:numId="15">
    <w:abstractNumId w:val="5"/>
  </w:num>
  <w:num w:numId="16">
    <w:abstractNumId w:val="39"/>
  </w:num>
  <w:num w:numId="17">
    <w:abstractNumId w:val="47"/>
  </w:num>
  <w:num w:numId="18">
    <w:abstractNumId w:val="46"/>
  </w:num>
  <w:num w:numId="19">
    <w:abstractNumId w:val="1"/>
  </w:num>
  <w:num w:numId="20">
    <w:abstractNumId w:val="6"/>
  </w:num>
  <w:num w:numId="21">
    <w:abstractNumId w:val="28"/>
  </w:num>
  <w:num w:numId="22">
    <w:abstractNumId w:val="44"/>
  </w:num>
  <w:num w:numId="23">
    <w:abstractNumId w:val="3"/>
  </w:num>
  <w:num w:numId="24">
    <w:abstractNumId w:val="4"/>
  </w:num>
  <w:num w:numId="25">
    <w:abstractNumId w:val="24"/>
  </w:num>
  <w:num w:numId="26">
    <w:abstractNumId w:val="45"/>
  </w:num>
  <w:num w:numId="27">
    <w:abstractNumId w:val="9"/>
  </w:num>
  <w:num w:numId="28">
    <w:abstractNumId w:val="34"/>
  </w:num>
  <w:num w:numId="29">
    <w:abstractNumId w:val="14"/>
  </w:num>
  <w:num w:numId="30">
    <w:abstractNumId w:val="40"/>
  </w:num>
  <w:num w:numId="31">
    <w:abstractNumId w:val="11"/>
  </w:num>
  <w:num w:numId="32">
    <w:abstractNumId w:val="19"/>
  </w:num>
  <w:num w:numId="33">
    <w:abstractNumId w:val="27"/>
  </w:num>
  <w:num w:numId="34">
    <w:abstractNumId w:val="29"/>
  </w:num>
  <w:num w:numId="35">
    <w:abstractNumId w:val="21"/>
  </w:num>
  <w:num w:numId="36">
    <w:abstractNumId w:val="20"/>
  </w:num>
  <w:num w:numId="37">
    <w:abstractNumId w:val="2"/>
  </w:num>
  <w:num w:numId="38">
    <w:abstractNumId w:val="0"/>
  </w:num>
  <w:num w:numId="39">
    <w:abstractNumId w:val="35"/>
  </w:num>
  <w:num w:numId="40">
    <w:abstractNumId w:val="8"/>
  </w:num>
  <w:num w:numId="41">
    <w:abstractNumId w:val="13"/>
  </w:num>
  <w:num w:numId="42">
    <w:abstractNumId w:val="36"/>
  </w:num>
  <w:num w:numId="43">
    <w:abstractNumId w:val="22"/>
  </w:num>
  <w:num w:numId="44">
    <w:abstractNumId w:val="23"/>
  </w:num>
  <w:num w:numId="45">
    <w:abstractNumId w:val="7"/>
  </w:num>
  <w:num w:numId="46">
    <w:abstractNumId w:val="37"/>
  </w:num>
  <w:num w:numId="47">
    <w:abstractNumId w:val="32"/>
  </w:num>
  <w:num w:numId="48">
    <w:abstractNumId w:val="4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05B4"/>
    <w:rsid w:val="000E6DA3"/>
    <w:rsid w:val="00112337"/>
    <w:rsid w:val="0018696E"/>
    <w:rsid w:val="0019598C"/>
    <w:rsid w:val="001978A1"/>
    <w:rsid w:val="001B1A88"/>
    <w:rsid w:val="001C3142"/>
    <w:rsid w:val="001D1CEB"/>
    <w:rsid w:val="001F18BF"/>
    <w:rsid w:val="001F3AF6"/>
    <w:rsid w:val="001F4A0A"/>
    <w:rsid w:val="001F6A8B"/>
    <w:rsid w:val="002532CB"/>
    <w:rsid w:val="00253D2A"/>
    <w:rsid w:val="00294A59"/>
    <w:rsid w:val="002A3536"/>
    <w:rsid w:val="002B6B62"/>
    <w:rsid w:val="002D3AB2"/>
    <w:rsid w:val="002D5733"/>
    <w:rsid w:val="003076C4"/>
    <w:rsid w:val="0032075E"/>
    <w:rsid w:val="003445AE"/>
    <w:rsid w:val="0035623E"/>
    <w:rsid w:val="00381739"/>
    <w:rsid w:val="003917E0"/>
    <w:rsid w:val="003A1412"/>
    <w:rsid w:val="003B2113"/>
    <w:rsid w:val="003B5714"/>
    <w:rsid w:val="003C037E"/>
    <w:rsid w:val="003F6A25"/>
    <w:rsid w:val="004061B8"/>
    <w:rsid w:val="00443EC9"/>
    <w:rsid w:val="004947DA"/>
    <w:rsid w:val="00494EE7"/>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749E6"/>
    <w:rsid w:val="00A955DE"/>
    <w:rsid w:val="00A9645C"/>
    <w:rsid w:val="00AA2606"/>
    <w:rsid w:val="00B15B47"/>
    <w:rsid w:val="00B252C1"/>
    <w:rsid w:val="00B3294A"/>
    <w:rsid w:val="00B32F63"/>
    <w:rsid w:val="00B36D07"/>
    <w:rsid w:val="00B772F5"/>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ena.PESTA@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1613</Words>
  <Characters>9021</Characters>
  <Application>Microsoft Office Word</Application>
  <DocSecurity>0</DocSecurity>
  <Lines>209</Lines>
  <Paragraphs>118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4</cp:revision>
  <dcterms:created xsi:type="dcterms:W3CDTF">2021-12-10T16:29:00Z</dcterms:created>
  <dcterms:modified xsi:type="dcterms:W3CDTF">2021-12-10T16:34:00Z</dcterms:modified>
</cp:coreProperties>
</file>