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AF7D78">
        <w:rPr>
          <w:rFonts w:ascii="Times New Roman" w:eastAsia="Times New Roman" w:hAnsi="Times New Roman" w:cs="Times New Roman"/>
          <w:noProof/>
          <w:sz w:val="24"/>
          <w:szCs w:val="20"/>
          <w:lang w:val="en-GB" w:eastAsia="en-GB"/>
        </w:rPr>
        <w:drawing>
          <wp:anchor distT="0" distB="0" distL="114300" distR="114300" simplePos="0" relativeHeight="251659264" behindDoc="1" locked="0" layoutInCell="1" allowOverlap="0" wp14:anchorId="425EBCC2" wp14:editId="477C2D00">
            <wp:simplePos x="0" y="0"/>
            <wp:positionH relativeFrom="column">
              <wp:posOffset>-19050</wp:posOffset>
            </wp:positionH>
            <wp:positionV relativeFrom="paragraph">
              <wp:posOffset>-223520</wp:posOffset>
            </wp:positionV>
            <wp:extent cx="1381125" cy="685800"/>
            <wp:effectExtent l="0" t="0" r="9525" b="0"/>
            <wp:wrapTight wrapText="bothSides">
              <wp:wrapPolygon edited="0">
                <wp:start x="0" y="0"/>
                <wp:lineTo x="0" y="21000"/>
                <wp:lineTo x="21451" y="21000"/>
                <wp:lineTo x="214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381125"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AVIS DE VACANCE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EXPERT NATIONAL DETACHE A LA COMMISSION EUROPEENNE</w:t>
      </w:r>
    </w:p>
    <w:p w:rsidR="00745B97" w:rsidRPr="00745B97" w:rsidRDefault="00745B97" w:rsidP="00745B97">
      <w:pPr>
        <w:spacing w:after="0" w:line="240" w:lineRule="auto"/>
        <w:ind w:left="720" w:right="1317"/>
        <w:jc w:val="center"/>
        <w:rPr>
          <w:rFonts w:ascii="Times New Roman" w:eastAsia="Times New Roman" w:hAnsi="Times New Roman" w:cs="Times New Roman"/>
          <w:b/>
          <w:sz w:val="24"/>
          <w:szCs w:val="20"/>
          <w:lang w:eastAsia="en-GB"/>
        </w:rPr>
      </w:pPr>
    </w:p>
    <w:tbl>
      <w:tblPr>
        <w:tblStyle w:val="TableGrid"/>
        <w:tblW w:w="0" w:type="auto"/>
        <w:jc w:val="center"/>
        <w:tblLook w:val="04A0" w:firstRow="1" w:lastRow="0" w:firstColumn="1" w:lastColumn="0" w:noHBand="0" w:noVBand="1"/>
      </w:tblPr>
      <w:tblGrid>
        <w:gridCol w:w="4359"/>
        <w:gridCol w:w="5597"/>
      </w:tblGrid>
      <w:tr w:rsidR="00745B97" w:rsidRPr="00745B97" w:rsidTr="00EC6FF0">
        <w:trPr>
          <w:trHeight w:val="611"/>
          <w:jc w:val="center"/>
        </w:trPr>
        <w:tc>
          <w:tcPr>
            <w:tcW w:w="4359" w:type="dxa"/>
          </w:tcPr>
          <w:p w:rsidR="00745B97" w:rsidRPr="00745B97" w:rsidRDefault="00745B97" w:rsidP="00745B97">
            <w:pPr>
              <w:rPr>
                <w:rFonts w:ascii="Times New Roman" w:eastAsia="Times New Roman" w:hAnsi="Times New Roman" w:cs="Times New Roman"/>
                <w:b/>
                <w:sz w:val="24"/>
                <w:szCs w:val="24"/>
                <w:lang w:eastAsia="en-GB"/>
              </w:rPr>
            </w:pPr>
            <w:r w:rsidRPr="00745B97">
              <w:rPr>
                <w:rFonts w:ascii="Times New Roman" w:eastAsia="Times New Roman" w:hAnsi="Times New Roman" w:cs="Times New Roman"/>
                <w:b/>
                <w:sz w:val="24"/>
                <w:szCs w:val="24"/>
                <w:lang w:eastAsia="en-GB"/>
              </w:rPr>
              <w:t>Intitulé du poste:</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sz w:val="24"/>
                <w:szCs w:val="24"/>
                <w:lang w:eastAsia="en-GB"/>
              </w:rPr>
              <w:t>(DG-DIR-UNITE)</w:t>
            </w:r>
          </w:p>
        </w:tc>
        <w:tc>
          <w:tcPr>
            <w:tcW w:w="5597" w:type="dxa"/>
            <w:vAlign w:val="center"/>
          </w:tcPr>
          <w:p w:rsidR="00745B97" w:rsidRPr="00381739" w:rsidRDefault="00B541B0" w:rsidP="000626BB">
            <w:pPr>
              <w:rPr>
                <w:rFonts w:ascii="Times New Roman" w:eastAsia="Times New Roman" w:hAnsi="Times New Roman" w:cs="Times New Roman"/>
                <w:b/>
                <w:sz w:val="24"/>
                <w:szCs w:val="20"/>
                <w:lang w:eastAsia="en-GB"/>
              </w:rPr>
            </w:pPr>
            <w:bookmarkStart w:id="0" w:name="_GoBack"/>
            <w:r w:rsidRPr="00B541B0">
              <w:rPr>
                <w:rFonts w:ascii="Times New Roman" w:eastAsia="Times New Roman" w:hAnsi="Times New Roman" w:cs="Times New Roman"/>
                <w:b/>
                <w:sz w:val="24"/>
                <w:szCs w:val="20"/>
                <w:lang w:eastAsia="en-GB"/>
              </w:rPr>
              <w:t>DGT-</w:t>
            </w:r>
            <w:r w:rsidR="000626BB">
              <w:rPr>
                <w:rFonts w:ascii="Times New Roman" w:eastAsia="Times New Roman" w:hAnsi="Times New Roman" w:cs="Times New Roman"/>
                <w:b/>
                <w:sz w:val="24"/>
                <w:szCs w:val="20"/>
                <w:lang w:eastAsia="en-GB"/>
              </w:rPr>
              <w:t>B</w:t>
            </w:r>
            <w:r w:rsidRPr="00B541B0">
              <w:rPr>
                <w:rFonts w:ascii="Times New Roman" w:eastAsia="Times New Roman" w:hAnsi="Times New Roman" w:cs="Times New Roman"/>
                <w:b/>
                <w:sz w:val="24"/>
                <w:szCs w:val="20"/>
                <w:lang w:eastAsia="en-GB"/>
              </w:rPr>
              <w:t>-</w:t>
            </w:r>
            <w:r w:rsidR="000626BB">
              <w:rPr>
                <w:rFonts w:ascii="Times New Roman" w:eastAsia="Times New Roman" w:hAnsi="Times New Roman" w:cs="Times New Roman"/>
                <w:b/>
                <w:sz w:val="24"/>
                <w:szCs w:val="20"/>
                <w:lang w:eastAsia="en-GB"/>
              </w:rPr>
              <w:t>ET</w:t>
            </w:r>
            <w:r w:rsidRPr="00B541B0">
              <w:rPr>
                <w:rFonts w:ascii="Times New Roman" w:eastAsia="Times New Roman" w:hAnsi="Times New Roman" w:cs="Times New Roman"/>
                <w:b/>
                <w:sz w:val="24"/>
                <w:szCs w:val="20"/>
                <w:lang w:eastAsia="en-GB"/>
              </w:rPr>
              <w:t>-</w:t>
            </w:r>
            <w:r w:rsidR="000626BB">
              <w:rPr>
                <w:rFonts w:ascii="Times New Roman" w:eastAsia="Times New Roman" w:hAnsi="Times New Roman" w:cs="Times New Roman"/>
                <w:b/>
                <w:sz w:val="24"/>
                <w:szCs w:val="20"/>
                <w:lang w:eastAsia="en-GB"/>
              </w:rPr>
              <w:t>0</w:t>
            </w:r>
            <w:bookmarkEnd w:id="0"/>
          </w:p>
        </w:tc>
      </w:tr>
      <w:tr w:rsidR="00745B97" w:rsidRPr="00745B97" w:rsidTr="00EC6FF0">
        <w:trPr>
          <w:trHeight w:val="1977"/>
          <w:jc w:val="center"/>
        </w:trPr>
        <w:tc>
          <w:tcPr>
            <w:tcW w:w="4359" w:type="dxa"/>
            <w:tcBorders>
              <w:bottom w:val="nil"/>
            </w:tcBorders>
          </w:tcPr>
          <w:p w:rsidR="00745B97" w:rsidRPr="00745B97" w:rsidRDefault="00A1432A" w:rsidP="00745B97">
            <w:pPr>
              <w:tabs>
                <w:tab w:val="left" w:pos="1697"/>
              </w:tabs>
              <w:ind w:right="-1739"/>
              <w:jc w:val="both"/>
              <w:rPr>
                <w:rFonts w:ascii="Times New Roman" w:eastAsia="Times New Roman" w:hAnsi="Times New Roman" w:cs="Times New Roman"/>
                <w:b/>
                <w:lang w:eastAsia="en-GB"/>
              </w:rPr>
            </w:pPr>
            <w:r>
              <w:rPr>
                <w:rFonts w:ascii="Times New Roman" w:eastAsia="Times New Roman" w:hAnsi="Times New Roman" w:cs="Times New Roman"/>
                <w:b/>
                <w:lang w:eastAsia="en-GB"/>
              </w:rPr>
              <w:t>Chef d</w:t>
            </w:r>
            <w:r w:rsidR="000626BB">
              <w:rPr>
                <w:rFonts w:ascii="Times New Roman" w:eastAsia="Times New Roman" w:hAnsi="Times New Roman" w:cs="Times New Roman"/>
                <w:b/>
                <w:lang w:eastAsia="en-GB"/>
              </w:rPr>
              <w:t xml:space="preserve">e département </w:t>
            </w:r>
            <w:proofErr w:type="spellStart"/>
            <w:r w:rsidR="000626BB">
              <w:rPr>
                <w:rFonts w:ascii="Times New Roman" w:eastAsia="Times New Roman" w:hAnsi="Times New Roman" w:cs="Times New Roman"/>
                <w:b/>
                <w:lang w:eastAsia="en-GB"/>
              </w:rPr>
              <w:t>f.f</w:t>
            </w:r>
            <w:proofErr w:type="spellEnd"/>
            <w:r w:rsidR="000626BB">
              <w:rPr>
                <w:rFonts w:ascii="Times New Roman" w:eastAsia="Times New Roman" w:hAnsi="Times New Roman" w:cs="Times New Roman"/>
                <w:b/>
                <w:lang w:eastAsia="en-GB"/>
              </w:rPr>
              <w:t>.</w:t>
            </w:r>
            <w:r w:rsidR="00745B97" w:rsidRPr="00745B97">
              <w:rPr>
                <w:rFonts w:ascii="Times New Roman" w:eastAsia="Times New Roman" w:hAnsi="Times New Roman" w:cs="Times New Roman"/>
                <w:b/>
                <w:lang w:eastAsia="en-GB"/>
              </w:rPr>
              <w:t>:</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Adresse e-mail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Téléphone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Nombre de postes disponibles:</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Prise de fonction souhaitée :</w:t>
            </w:r>
          </w:p>
          <w:p w:rsidR="00745B97" w:rsidRPr="00745B97" w:rsidRDefault="00745B97" w:rsidP="00745B97">
            <w:pPr>
              <w:tabs>
                <w:tab w:val="left" w:pos="1697"/>
              </w:tabs>
              <w:ind w:right="-1739"/>
              <w:jc w:val="both"/>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Durée initiale souhaitée :</w:t>
            </w:r>
          </w:p>
          <w:p w:rsidR="00745B97" w:rsidRPr="00745B97" w:rsidRDefault="00745B97" w:rsidP="00745B97">
            <w:pPr>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lang w:eastAsia="en-GB"/>
              </w:rPr>
              <w:t>Lieu d’affectation :</w:t>
            </w:r>
          </w:p>
        </w:tc>
        <w:tc>
          <w:tcPr>
            <w:tcW w:w="5597" w:type="dxa"/>
          </w:tcPr>
          <w:p w:rsidR="000626BB" w:rsidRPr="000626BB" w:rsidRDefault="000626BB" w:rsidP="000626BB">
            <w:pPr>
              <w:rPr>
                <w:rFonts w:ascii="Times New Roman" w:hAnsi="Times New Roman" w:cs="Times New Roman"/>
                <w:b/>
              </w:rPr>
            </w:pPr>
            <w:r>
              <w:rPr>
                <w:rFonts w:ascii="Times New Roman" w:hAnsi="Times New Roman" w:cs="Times New Roman"/>
                <w:b/>
              </w:rPr>
              <w:t xml:space="preserve">Leila </w:t>
            </w:r>
            <w:proofErr w:type="spellStart"/>
            <w:r>
              <w:rPr>
                <w:rFonts w:ascii="Times New Roman" w:hAnsi="Times New Roman" w:cs="Times New Roman"/>
                <w:b/>
              </w:rPr>
              <w:t>Anupõld</w:t>
            </w:r>
            <w:proofErr w:type="spellEnd"/>
            <w:r>
              <w:rPr>
                <w:rFonts w:ascii="Times New Roman" w:hAnsi="Times New Roman" w:cs="Times New Roman"/>
                <w:b/>
              </w:rPr>
              <w:t xml:space="preserve"> </w:t>
            </w:r>
          </w:p>
          <w:p w:rsidR="000626BB" w:rsidRPr="000626BB" w:rsidRDefault="000626BB" w:rsidP="000626BB">
            <w:pPr>
              <w:rPr>
                <w:rFonts w:ascii="Times New Roman" w:hAnsi="Times New Roman" w:cs="Times New Roman"/>
                <w:b/>
                <w:lang w:val="en-GB"/>
              </w:rPr>
            </w:pPr>
            <w:hyperlink r:id="rId8" w:history="1">
              <w:r w:rsidRPr="00A43E24">
                <w:rPr>
                  <w:rStyle w:val="Hyperlink"/>
                  <w:rFonts w:ascii="Times New Roman" w:hAnsi="Times New Roman" w:cs="Times New Roman"/>
                  <w:b/>
                  <w:lang w:val="en-GB"/>
                </w:rPr>
                <w:t>Leila.Anupold@ec.europa.eu</w:t>
              </w:r>
            </w:hyperlink>
            <w:r>
              <w:rPr>
                <w:rFonts w:ascii="Times New Roman" w:hAnsi="Times New Roman" w:cs="Times New Roman"/>
                <w:b/>
                <w:lang w:val="en-GB"/>
              </w:rPr>
              <w:t xml:space="preserve"> </w:t>
            </w:r>
          </w:p>
          <w:p w:rsidR="00381739" w:rsidRPr="00F81DFB" w:rsidRDefault="000626BB" w:rsidP="000626BB">
            <w:pPr>
              <w:rPr>
                <w:rFonts w:ascii="Times New Roman" w:hAnsi="Times New Roman" w:cs="Times New Roman"/>
                <w:b/>
              </w:rPr>
            </w:pPr>
            <w:r w:rsidRPr="000626BB">
              <w:rPr>
                <w:rFonts w:ascii="Times New Roman" w:hAnsi="Times New Roman" w:cs="Times New Roman"/>
                <w:b/>
                <w:lang w:val="en-GB"/>
              </w:rPr>
              <w:t>+352430137473</w:t>
            </w:r>
          </w:p>
          <w:p w:rsidR="00804B2F" w:rsidRPr="00381739" w:rsidRDefault="00804B2F" w:rsidP="00804B2F">
            <w:pPr>
              <w:rPr>
                <w:rFonts w:ascii="Times New Roman" w:hAnsi="Times New Roman" w:cs="Times New Roman"/>
                <w:b/>
              </w:rPr>
            </w:pPr>
            <w:r>
              <w:rPr>
                <w:rFonts w:ascii="Times New Roman" w:hAnsi="Times New Roman" w:cs="Times New Roman"/>
                <w:b/>
              </w:rPr>
              <w:t>1</w:t>
            </w:r>
          </w:p>
          <w:p w:rsidR="00381739" w:rsidRPr="00381739" w:rsidRDefault="002D45C7" w:rsidP="00381739">
            <w:pPr>
              <w:rPr>
                <w:rFonts w:ascii="Times New Roman" w:eastAsia="Times New Roman" w:hAnsi="Times New Roman" w:cs="Times New Roman"/>
                <w:b/>
                <w:sz w:val="24"/>
                <w:szCs w:val="20"/>
                <w:lang w:eastAsia="en-GB"/>
              </w:rPr>
            </w:pPr>
            <w:r>
              <w:rPr>
                <w:rFonts w:ascii="Times New Roman" w:hAnsi="Times New Roman" w:cs="Times New Roman"/>
                <w:b/>
              </w:rPr>
              <w:t>2</w:t>
            </w:r>
            <w:r w:rsidRPr="002D45C7">
              <w:rPr>
                <w:rFonts w:ascii="Times New Roman" w:hAnsi="Times New Roman" w:cs="Times New Roman"/>
                <w:b/>
                <w:vertAlign w:val="superscript"/>
              </w:rPr>
              <w:t>ème</w:t>
            </w:r>
            <w:r>
              <w:rPr>
                <w:rFonts w:ascii="Times New Roman" w:hAnsi="Times New Roman" w:cs="Times New Roman"/>
                <w:b/>
              </w:rPr>
              <w:t xml:space="preserve"> </w:t>
            </w:r>
            <w:r w:rsidR="00381739" w:rsidRPr="00381739">
              <w:rPr>
                <w:rFonts w:ascii="Times New Roman" w:hAnsi="Times New Roman" w:cs="Times New Roman"/>
                <w:b/>
              </w:rPr>
              <w:t>trimestre 202</w:t>
            </w:r>
            <w:r w:rsidR="001B1A1E">
              <w:rPr>
                <w:rFonts w:ascii="Times New Roman" w:hAnsi="Times New Roman" w:cs="Times New Roman"/>
                <w:b/>
              </w:rPr>
              <w:t>2</w:t>
            </w:r>
            <w:r w:rsidR="00381739" w:rsidRPr="00381739">
              <w:rPr>
                <w:rFonts w:ascii="Times New Roman" w:hAnsi="Times New Roman" w:cs="Times New Roman"/>
                <w:b/>
                <w:vertAlign w:val="superscript"/>
              </w:rPr>
              <w:footnoteReference w:id="1"/>
            </w:r>
          </w:p>
          <w:p w:rsidR="00381739" w:rsidRPr="00381739" w:rsidRDefault="001B1A1E" w:rsidP="00381739">
            <w:pPr>
              <w:ind w:right="1317"/>
              <w:jc w:val="both"/>
              <w:rPr>
                <w:rFonts w:ascii="Times New Roman" w:eastAsia="Times New Roman" w:hAnsi="Times New Roman" w:cs="Times New Roman"/>
                <w:b/>
                <w:lang w:val="fr-FR" w:eastAsia="en-GB"/>
              </w:rPr>
            </w:pPr>
            <w:r>
              <w:rPr>
                <w:rFonts w:ascii="Times New Roman" w:eastAsia="Times New Roman" w:hAnsi="Times New Roman" w:cs="Times New Roman"/>
                <w:b/>
                <w:lang w:val="fr-FR" w:eastAsia="en-GB"/>
              </w:rPr>
              <w:t>2</w:t>
            </w:r>
            <w:r w:rsidR="00381739" w:rsidRPr="00381739">
              <w:rPr>
                <w:rFonts w:ascii="Times New Roman" w:eastAsia="Times New Roman" w:hAnsi="Times New Roman" w:cs="Times New Roman"/>
                <w:b/>
                <w:lang w:val="fr-FR" w:eastAsia="en-GB"/>
              </w:rPr>
              <w:t xml:space="preserve"> an</w:t>
            </w:r>
            <w:r>
              <w:rPr>
                <w:rFonts w:ascii="Times New Roman" w:eastAsia="Times New Roman" w:hAnsi="Times New Roman" w:cs="Times New Roman"/>
                <w:b/>
                <w:lang w:val="fr-FR" w:eastAsia="en-GB"/>
              </w:rPr>
              <w:t>s</w:t>
            </w:r>
            <w:r w:rsidR="00381739" w:rsidRPr="00381739">
              <w:rPr>
                <w:rFonts w:ascii="Times New Roman" w:eastAsia="Times New Roman" w:hAnsi="Times New Roman" w:cs="Times New Roman"/>
                <w:b/>
                <w:vertAlign w:val="superscript"/>
                <w:lang w:val="fr-FR" w:eastAsia="en-GB"/>
              </w:rPr>
              <w:t>1</w:t>
            </w:r>
          </w:p>
          <w:p w:rsidR="00745B97" w:rsidRPr="00745B97" w:rsidRDefault="00F81DFB" w:rsidP="00745B97">
            <w:pPr>
              <w:rPr>
                <w:rFonts w:ascii="Times New Roman" w:eastAsia="Times New Roman" w:hAnsi="Times New Roman" w:cs="Times New Roman"/>
                <w:sz w:val="24"/>
                <w:szCs w:val="20"/>
                <w:lang w:eastAsia="en-GB"/>
              </w:rPr>
            </w:pPr>
            <w:r w:rsidRPr="00F81DFB">
              <w:rPr>
                <w:rFonts w:ascii="Times New Roman" w:eastAsia="MS Minngs" w:hAnsi="Times New Roman" w:cs="Times New Roman"/>
                <w:b/>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Bruxelles  </w:t>
            </w:r>
            <w:r w:rsidRPr="00381739">
              <w:rPr>
                <w:rFonts w:ascii="Times New Roman" w:eastAsia="MS Minngs" w:hAnsi="Times New Roman" w:cs="Times New Roman"/>
                <w:b/>
                <w:bCs/>
                <w:lang w:val="fr-FR" w:eastAsia="en-GB"/>
              </w:rPr>
              <w:sym w:font="Wingdings 2" w:char="F054"/>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 xml:space="preserve">Luxembourg  </w:t>
            </w:r>
            <w:r w:rsidR="00745B97"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A</w:t>
            </w:r>
            <w:proofErr w:type="spellStart"/>
            <w:r w:rsidR="00745B97" w:rsidRPr="00745B97">
              <w:rPr>
                <w:rFonts w:ascii="Times New Roman" w:eastAsia="Times New Roman" w:hAnsi="Times New Roman" w:cs="Times New Roman"/>
                <w:b/>
                <w:lang w:eastAsia="en-GB"/>
              </w:rPr>
              <w:t>utre</w:t>
            </w:r>
            <w:proofErr w:type="spellEnd"/>
            <w:r w:rsidR="00745B97" w:rsidRPr="00745B97">
              <w:rPr>
                <w:rFonts w:ascii="Times New Roman" w:eastAsia="Times New Roman" w:hAnsi="Times New Roman" w:cs="Times New Roman"/>
                <w:b/>
                <w:lang w:eastAsia="en-GB"/>
              </w:rPr>
              <w:t>: ……………..</w:t>
            </w:r>
          </w:p>
        </w:tc>
      </w:tr>
      <w:tr w:rsidR="00745B97" w:rsidRPr="00745B97" w:rsidTr="00EC6FF0">
        <w:trPr>
          <w:trHeight w:val="545"/>
          <w:jc w:val="center"/>
        </w:trPr>
        <w:tc>
          <w:tcPr>
            <w:tcW w:w="4359" w:type="dxa"/>
            <w:tcBorders>
              <w:top w:val="nil"/>
              <w:left w:val="single" w:sz="4" w:space="0" w:color="auto"/>
              <w:bottom w:val="single" w:sz="4" w:space="0" w:color="auto"/>
              <w:right w:val="single" w:sz="4" w:space="0" w:color="auto"/>
            </w:tcBorders>
          </w:tcPr>
          <w:p w:rsidR="00745B97" w:rsidRPr="00745B97" w:rsidRDefault="00745B97" w:rsidP="00745B97">
            <w:pPr>
              <w:rPr>
                <w:rFonts w:ascii="Times New Roman" w:eastAsia="Times New Roman" w:hAnsi="Times New Roman" w:cs="Times New Roman"/>
                <w:sz w:val="24"/>
                <w:szCs w:val="20"/>
                <w:lang w:eastAsia="en-GB"/>
              </w:rPr>
            </w:pPr>
          </w:p>
        </w:tc>
        <w:tc>
          <w:tcPr>
            <w:tcW w:w="5597" w:type="dxa"/>
            <w:tcBorders>
              <w:left w:val="single" w:sz="4" w:space="0" w:color="auto"/>
            </w:tcBorders>
            <w:vAlign w:val="center"/>
          </w:tcPr>
          <w:p w:rsidR="00745B97" w:rsidRPr="00745B97" w:rsidRDefault="001D1CEB" w:rsidP="00745B97">
            <w:pPr>
              <w:rPr>
                <w:rFonts w:ascii="Times New Roman" w:eastAsia="Times New Roman" w:hAnsi="Times New Roman" w:cs="Times New Roman"/>
                <w:sz w:val="24"/>
                <w:szCs w:val="20"/>
                <w:lang w:eastAsia="en-GB"/>
              </w:rPr>
            </w:pPr>
            <w:r w:rsidRPr="00381739">
              <w:rPr>
                <w:rFonts w:ascii="Times New Roman" w:eastAsia="MS Minngs" w:hAnsi="Times New Roman" w:cs="Times New Roman"/>
                <w:b/>
                <w:bCs/>
                <w:lang w:val="fr-FR" w:eastAsia="en-GB"/>
              </w:rPr>
              <w:sym w:font="Wingdings 2" w:char="F054"/>
            </w:r>
            <w:r w:rsidR="00745B97" w:rsidRPr="00745B97">
              <w:rPr>
                <w:rFonts w:ascii="Times New Roman" w:eastAsia="Times New Roman" w:hAnsi="Times New Roman" w:cs="Times New Roman"/>
                <w:b/>
                <w:bCs/>
                <w:lang w:eastAsia="en-GB"/>
              </w:rPr>
              <w:t xml:space="preserve">    </w:t>
            </w:r>
            <w:r w:rsidR="00745B97" w:rsidRPr="00745B97">
              <w:rPr>
                <w:rFonts w:ascii="Times New Roman" w:eastAsia="Times New Roman" w:hAnsi="Times New Roman" w:cs="Times New Roman"/>
                <w:b/>
                <w:lang w:eastAsia="en-GB"/>
              </w:rPr>
              <w:t xml:space="preserve">Avec indemnités                </w:t>
            </w:r>
            <w:r w:rsidRPr="00745B97">
              <w:rPr>
                <w:rFonts w:ascii="Times New Roman" w:eastAsia="MS Minngs" w:hAnsi="Times New Roman" w:cs="Times New Roman"/>
                <w:bCs/>
                <w:lang w:val="fr-FR" w:eastAsia="en-GB"/>
              </w:rPr>
              <w:sym w:font="Wingdings 2" w:char="F0A3"/>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bCs/>
                <w:lang w:eastAsia="en-GB"/>
              </w:rPr>
              <w:t> </w:t>
            </w:r>
            <w:r w:rsidR="00745B97" w:rsidRPr="00745B97">
              <w:rPr>
                <w:rFonts w:ascii="Times New Roman" w:eastAsia="MS Minngs" w:hAnsi="Times New Roman" w:cs="Times New Roman"/>
                <w:bCs/>
                <w:lang w:val="fr-FR" w:eastAsia="en-GB"/>
              </w:rPr>
              <w:t xml:space="preserve"> </w:t>
            </w:r>
            <w:r w:rsidR="00745B97" w:rsidRPr="00745B97">
              <w:rPr>
                <w:rFonts w:ascii="Times New Roman" w:eastAsia="Times New Roman" w:hAnsi="Times New Roman" w:cs="Times New Roman"/>
                <w:b/>
                <w:lang w:eastAsia="en-GB"/>
              </w:rPr>
              <w:t>Sans frais</w:t>
            </w:r>
          </w:p>
        </w:tc>
      </w:tr>
      <w:tr w:rsidR="00745B97" w:rsidRPr="00745B97" w:rsidTr="00EC6FF0">
        <w:trPr>
          <w:trHeight w:val="2112"/>
          <w:jc w:val="center"/>
        </w:trPr>
        <w:tc>
          <w:tcPr>
            <w:tcW w:w="9956" w:type="dxa"/>
            <w:gridSpan w:val="2"/>
            <w:tcBorders>
              <w:top w:val="nil"/>
              <w:left w:val="single" w:sz="4" w:space="0" w:color="auto"/>
              <w:bottom w:val="single" w:sz="4" w:space="0" w:color="auto"/>
            </w:tcBorders>
            <w:vAlign w:val="center"/>
          </w:tcPr>
          <w:p w:rsidR="00745B97" w:rsidRPr="00745B97" w:rsidRDefault="00745B97" w:rsidP="00745B97">
            <w:pPr>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Cet avis est également ouvert</w:t>
            </w:r>
          </w:p>
          <w:p w:rsidR="00745B97" w:rsidRPr="00745B97" w:rsidRDefault="00745B97" w:rsidP="00745B97">
            <w:pPr>
              <w:rPr>
                <w:rFonts w:ascii="Times New Roman" w:eastAsia="Times New Roman" w:hAnsi="Times New Roman" w:cs="Times New Roman"/>
                <w:b/>
                <w:lang w:eastAsia="en-GB"/>
              </w:rPr>
            </w:pPr>
          </w:p>
          <w:p w:rsidR="00745B97" w:rsidRPr="00745B97" w:rsidRDefault="00327971" w:rsidP="00745B97">
            <w:pPr>
              <w:rPr>
                <w:rFonts w:ascii="Times New Roman" w:eastAsia="Times New Roman" w:hAnsi="Times New Roman" w:cs="Times New Roman"/>
                <w:b/>
                <w:bCs/>
                <w:lang w:eastAsia="en-GB"/>
              </w:rPr>
            </w:pPr>
            <w:r w:rsidRPr="00745B97">
              <w:rPr>
                <w:rFonts w:ascii="Times New Roman" w:eastAsia="Times New Roman" w:hAnsi="Times New Roman" w:cs="Times New Roman"/>
                <w:lang w:eastAsia="en-GB"/>
              </w:rPr>
              <w:sym w:font="Wingdings 2" w:char="F0A3"/>
            </w:r>
            <w:r w:rsidR="00745B97" w:rsidRPr="00745B97">
              <w:rPr>
                <w:rFonts w:ascii="Times New Roman" w:eastAsia="Times New Roman" w:hAnsi="Times New Roman" w:cs="Times New Roman"/>
                <w:b/>
                <w:bCs/>
                <w:lang w:eastAsia="en-GB"/>
              </w:rPr>
              <w:t xml:space="preserve">    </w:t>
            </w:r>
            <w:proofErr w:type="gramStart"/>
            <w:r w:rsidR="00745B97" w:rsidRPr="00745B97">
              <w:rPr>
                <w:rFonts w:ascii="Times New Roman" w:eastAsia="Times New Roman" w:hAnsi="Times New Roman" w:cs="Times New Roman"/>
                <w:b/>
                <w:bCs/>
                <w:lang w:eastAsia="en-GB"/>
              </w:rPr>
              <w:t>aux</w:t>
            </w:r>
            <w:proofErr w:type="gramEnd"/>
            <w:r w:rsidR="00745B97" w:rsidRPr="00745B97">
              <w:rPr>
                <w:rFonts w:ascii="Times New Roman" w:eastAsia="Times New Roman" w:hAnsi="Times New Roman" w:cs="Times New Roman"/>
                <w:b/>
                <w:bCs/>
                <w:lang w:eastAsia="en-GB"/>
              </w:rPr>
              <w:t xml:space="preserve"> pays AELE suivants :</w:t>
            </w:r>
          </w:p>
          <w:p w:rsidR="00745B97" w:rsidRPr="00745B97" w:rsidRDefault="00745B97" w:rsidP="00745B97">
            <w:pPr>
              <w:tabs>
                <w:tab w:val="left" w:pos="743"/>
              </w:tabs>
              <w:ind w:right="-1739"/>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ab/>
            </w:r>
            <w:r w:rsidR="00327971"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Islande </w:t>
            </w:r>
            <w:r w:rsidR="00327971"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Liechtenstein </w:t>
            </w:r>
            <w:r w:rsidR="00327971"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Norvège </w:t>
            </w:r>
            <w:r w:rsidR="00075C29"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Suisse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43"/>
              </w:tabs>
              <w:ind w:right="-1739"/>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lang w:eastAsia="en-GB"/>
              </w:rPr>
              <w:sym w:font="Wingdings 2" w:char="F0A3"/>
            </w:r>
            <w:r w:rsidRPr="00745B97">
              <w:rPr>
                <w:rFonts w:ascii="Times New Roman" w:eastAsia="Times New Roman" w:hAnsi="Times New Roman" w:cs="Times New Roman"/>
                <w:b/>
                <w:lang w:eastAsia="en-GB"/>
              </w:rPr>
              <w:t xml:space="preserve"> Accord AELE-EEE in-Kind (Islande, Liechtenstein, Norvège)   </w:t>
            </w:r>
            <w:r w:rsidRPr="00745B97">
              <w:rPr>
                <w:rFonts w:ascii="Times New Roman" w:eastAsia="Times New Roman" w:hAnsi="Times New Roman" w:cs="Times New Roman"/>
                <w:b/>
                <w:lang w:eastAsia="en-GB"/>
              </w:rPr>
              <w:br/>
            </w: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pays tiers suivants: </w:t>
            </w:r>
          </w:p>
          <w:p w:rsidR="00745B97" w:rsidRPr="00745B97" w:rsidRDefault="00745B97" w:rsidP="00745B97">
            <w:pPr>
              <w:rPr>
                <w:rFonts w:ascii="Times New Roman" w:eastAsia="Times New Roman" w:hAnsi="Times New Roman" w:cs="Times New Roman"/>
                <w:lang w:eastAsia="en-GB"/>
              </w:rPr>
            </w:pPr>
            <w:r w:rsidRPr="00745B97">
              <w:rPr>
                <w:rFonts w:ascii="Times New Roman" w:eastAsia="MS Minngs" w:hAnsi="Times New Roman" w:cs="Times New Roman"/>
                <w:bCs/>
                <w:lang w:val="fr-FR" w:eastAsia="en-GB"/>
              </w:rPr>
              <w:sym w:font="Wingdings 2" w:char="F0A3"/>
            </w:r>
            <w:r w:rsidRPr="00745B97">
              <w:rPr>
                <w:rFonts w:ascii="Times New Roman" w:eastAsia="Times New Roman" w:hAnsi="Times New Roman" w:cs="Times New Roman"/>
                <w:b/>
                <w:bCs/>
                <w:lang w:eastAsia="en-GB"/>
              </w:rPr>
              <w:t xml:space="preserve">    aux organisations intergouvernementales suivantes: </w:t>
            </w:r>
          </w:p>
        </w:tc>
      </w:tr>
    </w:tbl>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1.</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Nature des fonctions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0626BB" w:rsidRDefault="000626BB" w:rsidP="000626BB">
      <w:pPr>
        <w:spacing w:after="0" w:line="240" w:lineRule="auto"/>
        <w:ind w:left="426"/>
        <w:jc w:val="both"/>
        <w:rPr>
          <w:rFonts w:ascii="Times New Roman" w:eastAsia="Times New Roman" w:hAnsi="Times New Roman" w:cs="Times New Roman"/>
          <w:lang w:eastAsia="en-GB"/>
        </w:rPr>
      </w:pPr>
      <w:r w:rsidRPr="000626BB">
        <w:rPr>
          <w:rFonts w:ascii="Times New Roman" w:eastAsia="Times New Roman" w:hAnsi="Times New Roman" w:cs="Times New Roman"/>
          <w:lang w:eastAsia="en-GB"/>
        </w:rPr>
        <w:t xml:space="preserve">L’END soutient le travail terminologique au sein du Département de langue estonienne et veille à la cohérence terminologique utilisée en Estonie et en particulier avec celle utilisée au sein de l’Institut de langue estonienne. L’END contribue à établir et à entretenir des contacts avec les commissions et les experts terminologiques estoniens; il teste des outils terminologiques et dispense des formations en fonction des besoins. </w:t>
      </w:r>
    </w:p>
    <w:p w:rsidR="000626BB" w:rsidRPr="000626BB" w:rsidRDefault="000626BB" w:rsidP="000626BB">
      <w:pPr>
        <w:spacing w:after="0" w:line="240" w:lineRule="auto"/>
        <w:ind w:left="426"/>
        <w:jc w:val="both"/>
        <w:rPr>
          <w:rFonts w:ascii="Times New Roman" w:eastAsia="Times New Roman" w:hAnsi="Times New Roman" w:cs="Times New Roman"/>
          <w:lang w:eastAsia="en-GB"/>
        </w:rPr>
      </w:pPr>
    </w:p>
    <w:p w:rsidR="000626BB" w:rsidRPr="000626BB" w:rsidRDefault="000626BB" w:rsidP="000626BB">
      <w:pPr>
        <w:pStyle w:val="ListParagraph"/>
        <w:numPr>
          <w:ilvl w:val="0"/>
          <w:numId w:val="25"/>
        </w:numPr>
        <w:spacing w:after="0" w:line="240" w:lineRule="auto"/>
        <w:ind w:left="709" w:hanging="283"/>
        <w:jc w:val="both"/>
        <w:rPr>
          <w:rFonts w:ascii="Times New Roman" w:eastAsia="Times New Roman" w:hAnsi="Times New Roman" w:cs="Times New Roman"/>
          <w:lang w:eastAsia="en-GB"/>
        </w:rPr>
      </w:pPr>
      <w:r w:rsidRPr="000626BB">
        <w:rPr>
          <w:rFonts w:ascii="Times New Roman" w:eastAsia="Times New Roman" w:hAnsi="Times New Roman" w:cs="Times New Roman"/>
          <w:lang w:eastAsia="en-GB"/>
        </w:rPr>
        <w:t xml:space="preserve">Coopérer avec le terminologue principal du Département de langue estonienne pour la méthodologie, les outils et la formation relative au travail terminologique en langue estonienne. </w:t>
      </w:r>
    </w:p>
    <w:p w:rsidR="000626BB" w:rsidRPr="000626BB" w:rsidRDefault="000626BB" w:rsidP="000626BB">
      <w:pPr>
        <w:pStyle w:val="ListParagraph"/>
        <w:numPr>
          <w:ilvl w:val="0"/>
          <w:numId w:val="25"/>
        </w:numPr>
        <w:spacing w:after="0" w:line="240" w:lineRule="auto"/>
        <w:ind w:left="709" w:hanging="283"/>
        <w:jc w:val="both"/>
        <w:rPr>
          <w:rFonts w:ascii="Times New Roman" w:eastAsia="Times New Roman" w:hAnsi="Times New Roman" w:cs="Times New Roman"/>
          <w:lang w:eastAsia="en-GB"/>
        </w:rPr>
      </w:pPr>
      <w:r w:rsidRPr="000626BB">
        <w:rPr>
          <w:rFonts w:ascii="Times New Roman" w:eastAsia="Times New Roman" w:hAnsi="Times New Roman" w:cs="Times New Roman"/>
          <w:lang w:eastAsia="en-GB"/>
        </w:rPr>
        <w:t xml:space="preserve">Établir et entretenir des contacts avec les commissions terminologiques et les experts des ministères et du monde universitaire en Estonie; tester différentes méthodes de contact pour un soutien terminologique rapide et de qualité. </w:t>
      </w:r>
    </w:p>
    <w:p w:rsidR="000626BB" w:rsidRPr="000626BB" w:rsidRDefault="000626BB" w:rsidP="000626BB">
      <w:pPr>
        <w:pStyle w:val="ListParagraph"/>
        <w:numPr>
          <w:ilvl w:val="0"/>
          <w:numId w:val="25"/>
        </w:numPr>
        <w:spacing w:after="0" w:line="240" w:lineRule="auto"/>
        <w:ind w:left="709" w:hanging="283"/>
        <w:jc w:val="both"/>
        <w:rPr>
          <w:rFonts w:ascii="Times New Roman" w:eastAsia="Times New Roman" w:hAnsi="Times New Roman" w:cs="Times New Roman"/>
          <w:lang w:eastAsia="en-GB"/>
        </w:rPr>
      </w:pPr>
      <w:r w:rsidRPr="000626BB">
        <w:rPr>
          <w:rFonts w:ascii="Times New Roman" w:eastAsia="Times New Roman" w:hAnsi="Times New Roman" w:cs="Times New Roman"/>
          <w:lang w:eastAsia="en-GB"/>
        </w:rPr>
        <w:t xml:space="preserve">Fournir un soutien terminologique aux traducteurs lors des traductions complexes nécessitant des termes spécifiques: </w:t>
      </w:r>
    </w:p>
    <w:p w:rsidR="000626BB" w:rsidRPr="000626BB" w:rsidRDefault="000626BB" w:rsidP="000626BB">
      <w:pPr>
        <w:pStyle w:val="ListParagraph"/>
        <w:numPr>
          <w:ilvl w:val="0"/>
          <w:numId w:val="25"/>
        </w:numPr>
        <w:spacing w:after="0" w:line="240" w:lineRule="auto"/>
        <w:ind w:left="709" w:hanging="283"/>
        <w:jc w:val="both"/>
        <w:rPr>
          <w:rFonts w:ascii="Times New Roman" w:eastAsia="Times New Roman" w:hAnsi="Times New Roman" w:cs="Times New Roman"/>
          <w:lang w:eastAsia="en-GB"/>
        </w:rPr>
      </w:pPr>
      <w:r w:rsidRPr="000626BB">
        <w:rPr>
          <w:rFonts w:ascii="Times New Roman" w:eastAsia="Times New Roman" w:hAnsi="Times New Roman" w:cs="Times New Roman"/>
          <w:lang w:eastAsia="en-GB"/>
        </w:rPr>
        <w:t>Utiliser avant traduction les différents outils disponibles pour extraire la terminologie.</w:t>
      </w:r>
    </w:p>
    <w:p w:rsidR="000626BB" w:rsidRPr="000626BB" w:rsidRDefault="000626BB" w:rsidP="000626BB">
      <w:pPr>
        <w:pStyle w:val="ListParagraph"/>
        <w:numPr>
          <w:ilvl w:val="0"/>
          <w:numId w:val="25"/>
        </w:numPr>
        <w:spacing w:after="0" w:line="240" w:lineRule="auto"/>
        <w:ind w:left="709" w:hanging="283"/>
        <w:jc w:val="both"/>
        <w:rPr>
          <w:rFonts w:ascii="Times New Roman" w:eastAsia="Times New Roman" w:hAnsi="Times New Roman" w:cs="Times New Roman"/>
          <w:lang w:eastAsia="en-GB"/>
        </w:rPr>
      </w:pPr>
      <w:r w:rsidRPr="000626BB">
        <w:rPr>
          <w:rFonts w:ascii="Times New Roman" w:eastAsia="Times New Roman" w:hAnsi="Times New Roman" w:cs="Times New Roman"/>
          <w:lang w:eastAsia="en-GB"/>
        </w:rPr>
        <w:t>Rechercher la terminologie spécifique et consulter des experts estoniens de ces domaines.</w:t>
      </w:r>
    </w:p>
    <w:p w:rsidR="000626BB" w:rsidRPr="000626BB" w:rsidRDefault="000626BB" w:rsidP="000626BB">
      <w:pPr>
        <w:pStyle w:val="ListParagraph"/>
        <w:numPr>
          <w:ilvl w:val="0"/>
          <w:numId w:val="25"/>
        </w:numPr>
        <w:spacing w:after="0" w:line="240" w:lineRule="auto"/>
        <w:ind w:left="709" w:hanging="283"/>
        <w:jc w:val="both"/>
        <w:rPr>
          <w:rFonts w:ascii="Times New Roman" w:eastAsia="Times New Roman" w:hAnsi="Times New Roman" w:cs="Times New Roman"/>
          <w:lang w:eastAsia="en-GB"/>
        </w:rPr>
      </w:pPr>
      <w:r w:rsidRPr="000626BB">
        <w:rPr>
          <w:rFonts w:ascii="Times New Roman" w:eastAsia="Times New Roman" w:hAnsi="Times New Roman" w:cs="Times New Roman"/>
          <w:lang w:eastAsia="en-GB"/>
        </w:rPr>
        <w:t>Mettre à disposition des bases de données terminologiques avec les termes nécessaires aux traductions:</w:t>
      </w:r>
    </w:p>
    <w:p w:rsidR="000626BB" w:rsidRPr="000626BB" w:rsidRDefault="000626BB" w:rsidP="000626BB">
      <w:pPr>
        <w:pStyle w:val="ListParagraph"/>
        <w:numPr>
          <w:ilvl w:val="0"/>
          <w:numId w:val="25"/>
        </w:numPr>
        <w:spacing w:after="0" w:line="240" w:lineRule="auto"/>
        <w:ind w:left="709" w:hanging="283"/>
        <w:jc w:val="both"/>
        <w:rPr>
          <w:rFonts w:ascii="Times New Roman" w:eastAsia="Times New Roman" w:hAnsi="Times New Roman" w:cs="Times New Roman"/>
          <w:lang w:eastAsia="en-GB"/>
        </w:rPr>
      </w:pPr>
      <w:r w:rsidRPr="000626BB">
        <w:rPr>
          <w:rFonts w:ascii="Times New Roman" w:eastAsia="Times New Roman" w:hAnsi="Times New Roman" w:cs="Times New Roman"/>
          <w:lang w:eastAsia="en-GB"/>
        </w:rPr>
        <w:t xml:space="preserve">Coordonner l'enregistrement des termes recherchés dans IATE. </w:t>
      </w:r>
    </w:p>
    <w:p w:rsidR="000626BB" w:rsidRPr="000626BB" w:rsidRDefault="000626BB" w:rsidP="000626BB">
      <w:pPr>
        <w:pStyle w:val="ListParagraph"/>
        <w:numPr>
          <w:ilvl w:val="0"/>
          <w:numId w:val="25"/>
        </w:numPr>
        <w:spacing w:after="0" w:line="240" w:lineRule="auto"/>
        <w:ind w:left="709" w:hanging="283"/>
        <w:jc w:val="both"/>
        <w:rPr>
          <w:rFonts w:ascii="Times New Roman" w:eastAsia="Times New Roman" w:hAnsi="Times New Roman" w:cs="Times New Roman"/>
          <w:lang w:eastAsia="en-GB"/>
        </w:rPr>
      </w:pPr>
      <w:r w:rsidRPr="000626BB">
        <w:rPr>
          <w:rFonts w:ascii="Times New Roman" w:eastAsia="Times New Roman" w:hAnsi="Times New Roman" w:cs="Times New Roman"/>
          <w:lang w:eastAsia="en-GB"/>
        </w:rPr>
        <w:t xml:space="preserve">Réviser, maintenir et mettre à jour systématiquement les entrées terminologiques estoniennes, rechercher les groupes de termes et s'assurer de la cohérence entre les termes apparentés dans IATE et </w:t>
      </w:r>
      <w:proofErr w:type="spellStart"/>
      <w:r w:rsidRPr="000626BB">
        <w:rPr>
          <w:rFonts w:ascii="Times New Roman" w:eastAsia="Times New Roman" w:hAnsi="Times New Roman" w:cs="Times New Roman"/>
          <w:lang w:eastAsia="en-GB"/>
        </w:rPr>
        <w:t>Ekilex</w:t>
      </w:r>
      <w:proofErr w:type="spellEnd"/>
      <w:r w:rsidRPr="000626BB">
        <w:rPr>
          <w:rFonts w:ascii="Times New Roman" w:eastAsia="Times New Roman" w:hAnsi="Times New Roman" w:cs="Times New Roman"/>
          <w:lang w:eastAsia="en-GB"/>
        </w:rPr>
        <w:t xml:space="preserve">.  </w:t>
      </w:r>
    </w:p>
    <w:p w:rsidR="001F18BF" w:rsidRPr="000626BB" w:rsidRDefault="000626BB" w:rsidP="000626BB">
      <w:pPr>
        <w:pStyle w:val="ListParagraph"/>
        <w:numPr>
          <w:ilvl w:val="0"/>
          <w:numId w:val="25"/>
        </w:numPr>
        <w:spacing w:after="0" w:line="240" w:lineRule="auto"/>
        <w:ind w:left="709" w:hanging="283"/>
        <w:jc w:val="both"/>
        <w:rPr>
          <w:rFonts w:ascii="Times New Roman" w:eastAsia="Times New Roman" w:hAnsi="Times New Roman" w:cs="Times New Roman"/>
          <w:lang w:eastAsia="en-GB"/>
        </w:rPr>
      </w:pPr>
      <w:r w:rsidRPr="000626BB">
        <w:rPr>
          <w:rFonts w:ascii="Times New Roman" w:eastAsia="Times New Roman" w:hAnsi="Times New Roman" w:cs="Times New Roman"/>
          <w:lang w:eastAsia="en-GB"/>
        </w:rPr>
        <w:t>Conseiller les traducteurs/réviseurs sur des questions spécifiques à la langue estonienne.</w:t>
      </w:r>
    </w:p>
    <w:p w:rsidR="002A3536" w:rsidRPr="00D9400C" w:rsidRDefault="002A3536" w:rsidP="00902804">
      <w:pPr>
        <w:spacing w:after="0" w:line="240" w:lineRule="auto"/>
        <w:ind w:left="426"/>
        <w:contextualSpacing/>
        <w:jc w:val="both"/>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u w:val="single"/>
          <w:lang w:eastAsia="en-GB"/>
        </w:rPr>
      </w:pPr>
      <w:r w:rsidRPr="00745B97">
        <w:rPr>
          <w:rFonts w:ascii="Times New Roman" w:eastAsia="Times New Roman" w:hAnsi="Times New Roman" w:cs="Times New Roman"/>
          <w:b/>
          <w:sz w:val="24"/>
          <w:szCs w:val="20"/>
          <w:lang w:eastAsia="en-GB"/>
        </w:rPr>
        <w:t>2.</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Qualifications requises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Pr>
          <w:rFonts w:ascii="Times New Roman" w:eastAsia="Times New Roman" w:hAnsi="Times New Roman" w:cs="Times New Roman"/>
          <w:b/>
          <w:lang w:eastAsia="en-GB"/>
        </w:rPr>
      </w:pPr>
      <w:r w:rsidRPr="00745B97">
        <w:rPr>
          <w:rFonts w:ascii="Times New Roman" w:eastAsia="Times New Roman" w:hAnsi="Times New Roman" w:cs="Times New Roman"/>
          <w:b/>
          <w:lang w:eastAsia="en-GB"/>
        </w:rPr>
        <w:t>a) Critères d'éligibilité</w:t>
      </w:r>
    </w:p>
    <w:p w:rsidR="00745B97" w:rsidRPr="00745B97" w:rsidRDefault="00745B97"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critères d'éligibilité doivent être obligatoirement remplis par l'END pour être détaché auprès de la Commission. Par conséquent, le candidat qui ne remplirait pas tous ces critères serait automatiquement éliminé de la procédure de sélection.</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Expérience professionnelle : posséder une expérience professionnelle d'au moins trois ans dans des fonctions administratives, judiciaires, scientifiques, techniques, de conseil ou de supervision, à un grade équivalant au groupe de fonctions administrateur AD;</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 xml:space="preserve">Ancienneté de service : avoir une ancienneté d'au moins un an auprès de son employeur, c'est-à-dire être employé depuis au moins un an par un employeur éligible au sens de l'article 1 de la décision END, dans un cadre statutaire ou contractuel avant le détachement; </w:t>
      </w:r>
    </w:p>
    <w:p w:rsidR="00745B97" w:rsidRPr="00745B97" w:rsidRDefault="00745B97" w:rsidP="00745B97">
      <w:pPr>
        <w:spacing w:after="0" w:line="240" w:lineRule="auto"/>
        <w:ind w:left="426"/>
        <w:jc w:val="both"/>
        <w:rPr>
          <w:rFonts w:ascii="Times New Roman" w:eastAsia="Times New Roman" w:hAnsi="Times New Roman" w:cs="Times New Roman"/>
          <w:lang w:eastAsia="en-GB"/>
        </w:rPr>
      </w:pPr>
    </w:p>
    <w:p w:rsidR="00745B97" w:rsidRPr="00745B97" w:rsidRDefault="00745B97" w:rsidP="00745B97">
      <w:pPr>
        <w:spacing w:after="0" w:line="240" w:lineRule="auto"/>
        <w:ind w:left="709" w:hanging="283"/>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t>Compétences linguistiques : avoir une connaissance approfondie d'une des langues de l'Union européenne et une connaissance satisfaisante d'une autre langue de l'Union européenne dans la mesure nécessaire aux fonctions qu'il est appelé à exercer. L'END d'un pays tiers doit justifier posséder une connaissance approfondie d'une langue de l'Union européenne nécessaire à l'accomplissement des tâches qui lui seront confiées.</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317"/>
        </w:tabs>
        <w:spacing w:after="0" w:line="240" w:lineRule="auto"/>
        <w:ind w:left="426" w:right="1317"/>
        <w:jc w:val="both"/>
        <w:rPr>
          <w:rFonts w:ascii="Times New Roman" w:eastAsia="Times New Roman" w:hAnsi="Times New Roman" w:cs="Times New Roman"/>
          <w:lang w:eastAsia="en-GB"/>
        </w:rPr>
      </w:pPr>
      <w:r w:rsidRPr="00745B97">
        <w:rPr>
          <w:rFonts w:ascii="Times New Roman" w:eastAsia="Times New Roman" w:hAnsi="Times New Roman" w:cs="Times New Roman"/>
          <w:b/>
          <w:lang w:eastAsia="en-GB"/>
        </w:rPr>
        <w:t>b)</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 xml:space="preserve">Critères de sélection </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r w:rsidRPr="00745B97">
        <w:rPr>
          <w:rFonts w:ascii="Times New Roman" w:eastAsia="Times New Roman" w:hAnsi="Times New Roman" w:cs="Times New Roman"/>
          <w:u w:val="single"/>
          <w:lang w:eastAsia="en-GB"/>
        </w:rPr>
        <w:t>Diplôme</w:t>
      </w:r>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diplôme universitaire </w:t>
      </w:r>
      <w:proofErr w:type="gramStart"/>
      <w:r w:rsidRPr="00745B97">
        <w:rPr>
          <w:rFonts w:ascii="Times New Roman" w:eastAsia="Times New Roman" w:hAnsi="Times New Roman" w:cs="Times New Roman"/>
          <w:lang w:eastAsia="en-GB"/>
        </w:rPr>
        <w:t>ou</w:t>
      </w:r>
      <w:proofErr w:type="gramEnd"/>
      <w:r w:rsidRPr="00745B97">
        <w:rPr>
          <w:rFonts w:ascii="Times New Roman" w:eastAsia="Times New Roman" w:hAnsi="Times New Roman" w:cs="Times New Roman"/>
          <w:lang w:eastAsia="en-GB"/>
        </w:rPr>
        <w:t xml:space="preserve"> </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formation professionnelle ou expérience professionnelle de niveau équivalent</w:t>
      </w:r>
    </w:p>
    <w:p w:rsidR="00745B97" w:rsidRPr="00745B97" w:rsidRDefault="00745B97" w:rsidP="00745B97">
      <w:pPr>
        <w:tabs>
          <w:tab w:val="left" w:pos="709"/>
        </w:tabs>
        <w:spacing w:after="0" w:line="240" w:lineRule="auto"/>
        <w:ind w:left="709" w:right="1317"/>
        <w:jc w:val="both"/>
        <w:rPr>
          <w:rFonts w:ascii="Times New Roman" w:eastAsia="Times New Roman" w:hAnsi="Times New Roman" w:cs="Times New Roman"/>
          <w:lang w:eastAsia="en-GB"/>
        </w:rPr>
      </w:pPr>
    </w:p>
    <w:p w:rsidR="00745B97" w:rsidRPr="004D1C94" w:rsidRDefault="00745B97" w:rsidP="00804B2F">
      <w:pPr>
        <w:tabs>
          <w:tab w:val="left" w:pos="993"/>
        </w:tabs>
        <w:spacing w:after="0" w:line="240" w:lineRule="auto"/>
        <w:ind w:left="851" w:right="60" w:hanging="142"/>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  </w:t>
      </w:r>
      <w:proofErr w:type="gramStart"/>
      <w:r w:rsidRPr="00745B97">
        <w:rPr>
          <w:rFonts w:ascii="Times New Roman" w:eastAsia="Times New Roman" w:hAnsi="Times New Roman" w:cs="Times New Roman"/>
          <w:lang w:eastAsia="en-GB"/>
        </w:rPr>
        <w:t>dans</w:t>
      </w:r>
      <w:proofErr w:type="gramEnd"/>
      <w:r w:rsidRPr="00745B97">
        <w:rPr>
          <w:rFonts w:ascii="Times New Roman" w:eastAsia="Times New Roman" w:hAnsi="Times New Roman" w:cs="Times New Roman"/>
          <w:lang w:eastAsia="en-GB"/>
        </w:rPr>
        <w:t xml:space="preserve"> le(s) domaine(s)</w:t>
      </w:r>
      <w:r w:rsidR="00E109FB">
        <w:rPr>
          <w:rFonts w:ascii="Times New Roman" w:eastAsia="Times New Roman" w:hAnsi="Times New Roman" w:cs="Times New Roman"/>
          <w:lang w:eastAsia="en-GB"/>
        </w:rPr>
        <w:t> :</w:t>
      </w:r>
      <w:r w:rsidR="001F18BF" w:rsidRPr="001F18BF">
        <w:rPr>
          <w:rFonts w:ascii="Times New Roman" w:hAnsi="Times New Roman" w:cs="Times New Roman"/>
        </w:rPr>
        <w:t>.</w:t>
      </w:r>
      <w:r w:rsidR="00900D47" w:rsidRPr="00900D47">
        <w:t xml:space="preserve"> </w:t>
      </w:r>
      <w:proofErr w:type="gramStart"/>
      <w:r w:rsidR="000626BB">
        <w:rPr>
          <w:rFonts w:ascii="Times New Roman" w:hAnsi="Times New Roman" w:cs="Times New Roman"/>
        </w:rPr>
        <w:t>l</w:t>
      </w:r>
      <w:r w:rsidR="000626BB" w:rsidRPr="000626BB">
        <w:rPr>
          <w:rFonts w:ascii="Times New Roman" w:hAnsi="Times New Roman" w:cs="Times New Roman"/>
        </w:rPr>
        <w:t>inguistique</w:t>
      </w:r>
      <w:proofErr w:type="gramEnd"/>
      <w:r w:rsidR="000626BB" w:rsidRPr="000626BB">
        <w:rPr>
          <w:rFonts w:ascii="Times New Roman" w:hAnsi="Times New Roman" w:cs="Times New Roman"/>
        </w:rPr>
        <w:t xml:space="preserve"> et terminologie</w:t>
      </w:r>
      <w:r w:rsidR="00900D47">
        <w:rPr>
          <w:rFonts w:ascii="Times New Roman" w:hAnsi="Times New Roman" w:cs="Times New Roman"/>
        </w:rPr>
        <w:t>.</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lang w:eastAsia="en-GB"/>
        </w:rPr>
      </w:pPr>
    </w:p>
    <w:p w:rsid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Expérience professionnelle</w:t>
      </w:r>
    </w:p>
    <w:p w:rsidR="00CF0086" w:rsidRPr="00745B97" w:rsidRDefault="00CF0086"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0626BB" w:rsidRPr="000626BB" w:rsidRDefault="000626BB" w:rsidP="000626BB">
      <w:pPr>
        <w:tabs>
          <w:tab w:val="left" w:pos="1276"/>
        </w:tabs>
        <w:spacing w:after="0" w:line="240" w:lineRule="auto"/>
        <w:ind w:left="709" w:right="60"/>
        <w:jc w:val="both"/>
        <w:rPr>
          <w:rFonts w:ascii="Times New Roman" w:eastAsia="Times New Roman" w:hAnsi="Times New Roman" w:cs="Times New Roman"/>
          <w:lang w:eastAsia="en-GB"/>
        </w:rPr>
      </w:pPr>
      <w:r w:rsidRPr="000626BB">
        <w:rPr>
          <w:rFonts w:ascii="Times New Roman" w:eastAsia="Times New Roman" w:hAnsi="Times New Roman" w:cs="Times New Roman"/>
          <w:lang w:eastAsia="en-GB"/>
        </w:rPr>
        <w:t>Linguistique et terminologie</w:t>
      </w:r>
    </w:p>
    <w:p w:rsidR="000626BB" w:rsidRPr="000626BB" w:rsidRDefault="000626BB" w:rsidP="000626BB">
      <w:pPr>
        <w:tabs>
          <w:tab w:val="left" w:pos="1276"/>
        </w:tabs>
        <w:spacing w:after="0" w:line="240" w:lineRule="auto"/>
        <w:ind w:left="709" w:right="60"/>
        <w:jc w:val="both"/>
        <w:rPr>
          <w:rFonts w:ascii="Times New Roman" w:eastAsia="Times New Roman" w:hAnsi="Times New Roman" w:cs="Times New Roman"/>
          <w:lang w:eastAsia="en-GB"/>
        </w:rPr>
      </w:pPr>
      <w:r w:rsidRPr="000626BB">
        <w:rPr>
          <w:rFonts w:ascii="Times New Roman" w:eastAsia="Times New Roman" w:hAnsi="Times New Roman" w:cs="Times New Roman"/>
          <w:lang w:eastAsia="en-GB"/>
        </w:rPr>
        <w:t>Terminologie – Méthodologie</w:t>
      </w:r>
    </w:p>
    <w:p w:rsidR="00E109FB" w:rsidRPr="00327971" w:rsidRDefault="000626BB" w:rsidP="000626BB">
      <w:pPr>
        <w:tabs>
          <w:tab w:val="left" w:pos="1276"/>
        </w:tabs>
        <w:spacing w:after="0" w:line="240" w:lineRule="auto"/>
        <w:ind w:left="709" w:right="60"/>
        <w:jc w:val="both"/>
        <w:rPr>
          <w:rFonts w:ascii="Times New Roman" w:eastAsia="Times New Roman" w:hAnsi="Times New Roman" w:cs="Times New Roman"/>
          <w:lang w:eastAsia="en-GB"/>
        </w:rPr>
      </w:pPr>
      <w:r w:rsidRPr="000626BB">
        <w:rPr>
          <w:rFonts w:ascii="Times New Roman" w:eastAsia="Times New Roman" w:hAnsi="Times New Roman" w:cs="Times New Roman"/>
          <w:lang w:eastAsia="en-GB"/>
        </w:rPr>
        <w:t>Outils et bases de données terminologiques</w:t>
      </w:r>
      <w:r w:rsidR="001B1A1E" w:rsidRPr="001B1A1E">
        <w:rPr>
          <w:rFonts w:ascii="Times New Roman" w:eastAsia="Times New Roman" w:hAnsi="Times New Roman" w:cs="Times New Roman"/>
          <w:lang w:eastAsia="en-GB"/>
        </w:rPr>
        <w:t>.</w:t>
      </w:r>
    </w:p>
    <w:p w:rsidR="00454905" w:rsidRPr="00804B2F" w:rsidRDefault="00454905" w:rsidP="00454905">
      <w:pPr>
        <w:tabs>
          <w:tab w:val="left" w:pos="709"/>
        </w:tabs>
        <w:spacing w:after="0" w:line="240" w:lineRule="auto"/>
        <w:ind w:left="709" w:right="60"/>
        <w:jc w:val="both"/>
        <w:rPr>
          <w:rFonts w:ascii="Times New Roman" w:eastAsia="Times New Roman" w:hAnsi="Times New Roman" w:cs="Times New Roman"/>
          <w:lang w:eastAsia="en-GB"/>
        </w:rPr>
      </w:pP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r w:rsidRPr="00745B97">
        <w:rPr>
          <w:rFonts w:ascii="Times New Roman" w:eastAsia="Times New Roman" w:hAnsi="Times New Roman" w:cs="Times New Roman"/>
          <w:u w:val="single"/>
          <w:lang w:eastAsia="en-GB"/>
        </w:rPr>
        <w:t>Langue(s) nécessaire(s) pour l'accomplissement des tâches</w:t>
      </w:r>
    </w:p>
    <w:p w:rsidR="00745B97" w:rsidRPr="00745B97" w:rsidRDefault="00745B97" w:rsidP="00745B97">
      <w:pPr>
        <w:tabs>
          <w:tab w:val="left" w:pos="709"/>
        </w:tabs>
        <w:spacing w:after="0" w:line="240" w:lineRule="auto"/>
        <w:ind w:left="709" w:right="60"/>
        <w:jc w:val="both"/>
        <w:rPr>
          <w:rFonts w:ascii="Times New Roman" w:eastAsia="Times New Roman" w:hAnsi="Times New Roman" w:cs="Times New Roman"/>
          <w:u w:val="single"/>
          <w:lang w:eastAsia="en-GB"/>
        </w:rPr>
      </w:pPr>
    </w:p>
    <w:p w:rsidR="00D9400C" w:rsidRDefault="000626BB" w:rsidP="001F18BF">
      <w:pPr>
        <w:spacing w:after="0" w:line="240" w:lineRule="auto"/>
        <w:ind w:left="709"/>
        <w:rPr>
          <w:rFonts w:ascii="Times New Roman" w:eastAsia="Times New Roman" w:hAnsi="Times New Roman" w:cs="Times New Roman"/>
          <w:lang w:eastAsia="en-GB"/>
        </w:rPr>
      </w:pPr>
      <w:r>
        <w:rPr>
          <w:rFonts w:ascii="Times New Roman" w:eastAsia="Times New Roman" w:hAnsi="Times New Roman" w:cs="Times New Roman"/>
          <w:lang w:eastAsia="en-GB"/>
        </w:rPr>
        <w:t>E</w:t>
      </w:r>
      <w:r w:rsidRPr="000626BB">
        <w:rPr>
          <w:rFonts w:ascii="Times New Roman" w:eastAsia="Times New Roman" w:hAnsi="Times New Roman" w:cs="Times New Roman"/>
          <w:lang w:eastAsia="en-GB"/>
        </w:rPr>
        <w:t>stonien, anglais</w:t>
      </w:r>
      <w:r w:rsidR="001B1A1E" w:rsidRPr="001B1A1E">
        <w:rPr>
          <w:rFonts w:ascii="Times New Roman" w:eastAsia="Times New Roman" w:hAnsi="Times New Roman" w:cs="Times New Roman"/>
          <w:lang w:eastAsia="en-GB"/>
        </w:rPr>
        <w:t>.</w:t>
      </w:r>
    </w:p>
    <w:p w:rsidR="00CF0086" w:rsidRPr="009F0386" w:rsidRDefault="00CF0086" w:rsidP="001F18BF">
      <w:pPr>
        <w:spacing w:after="0" w:line="240" w:lineRule="auto"/>
        <w:ind w:left="709"/>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3.</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Soumission des candidatures et procédure de sélection</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doivent envoyer leur candidature</w:t>
      </w:r>
      <w:r w:rsidRPr="00745B97">
        <w:rPr>
          <w:rFonts w:ascii="Times New Roman" w:eastAsia="Times New Roman" w:hAnsi="Times New Roman" w:cs="Times New Roman"/>
          <w:b/>
          <w:color w:val="FF0000"/>
          <w:lang w:eastAsia="en-GB"/>
        </w:rPr>
        <w:t xml:space="preserve"> </w:t>
      </w:r>
      <w:r w:rsidRPr="00745B97">
        <w:rPr>
          <w:rFonts w:ascii="Times New Roman" w:eastAsia="Times New Roman" w:hAnsi="Times New Roman" w:cs="Times New Roman"/>
          <w:lang w:eastAsia="en-GB"/>
        </w:rPr>
        <w:t xml:space="preserve">sous format </w:t>
      </w:r>
      <w:r w:rsidRPr="00745B97">
        <w:rPr>
          <w:rFonts w:ascii="Times New Roman" w:eastAsia="Times New Roman" w:hAnsi="Times New Roman" w:cs="Times New Roman"/>
          <w:b/>
          <w:lang w:eastAsia="en-GB"/>
        </w:rPr>
        <w:t xml:space="preserve">CV Europass </w:t>
      </w:r>
      <w:r w:rsidRPr="00745B97">
        <w:rPr>
          <w:rFonts w:ascii="Times New Roman" w:eastAsia="Times New Roman" w:hAnsi="Times New Roman" w:cs="Times New Roman"/>
          <w:lang w:eastAsia="en-GB"/>
        </w:rPr>
        <w:t>(</w:t>
      </w:r>
      <w:hyperlink r:id="rId9" w:history="1">
        <w:r w:rsidRPr="00745B97">
          <w:rPr>
            <w:rFonts w:ascii="Times New Roman" w:eastAsia="Times New Roman" w:hAnsi="Times New Roman" w:cs="Times New Roman"/>
            <w:color w:val="0000FF"/>
            <w:u w:val="single"/>
            <w:lang w:eastAsia="en-GB"/>
          </w:rPr>
          <w:t>http://europass.cedefop.europa.eu/fr/documents/curriculum-vitae</w:t>
        </w:r>
      </w:hyperlink>
      <w:r w:rsidRPr="00745B97">
        <w:rPr>
          <w:rFonts w:ascii="Times New Roman" w:eastAsia="Times New Roman" w:hAnsi="Times New Roman" w:cs="Times New Roman"/>
          <w:lang w:eastAsia="en-GB"/>
        </w:rPr>
        <w:t>)</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en français, anglais ou allemand</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b/>
          <w:u w:val="single"/>
          <w:lang w:eastAsia="en-GB"/>
        </w:rPr>
        <w:t>uniquement à la représentation permanente / mission diplomatique de leur pays auprès de l'UE</w:t>
      </w:r>
      <w:r w:rsidRPr="00745B97">
        <w:rPr>
          <w:rFonts w:ascii="Times New Roman" w:eastAsia="Times New Roman" w:hAnsi="Times New Roman" w:cs="Times New Roman"/>
          <w:lang w:eastAsia="en-GB"/>
        </w:rPr>
        <w:t>,</w:t>
      </w:r>
      <w:r w:rsidRPr="00745B97">
        <w:rPr>
          <w:rFonts w:ascii="Times New Roman" w:eastAsia="Times New Roman" w:hAnsi="Times New Roman" w:cs="Times New Roman"/>
          <w:color w:val="FF0000"/>
          <w:lang w:eastAsia="en-GB"/>
        </w:rPr>
        <w:t xml:space="preserve"> </w:t>
      </w:r>
      <w:r w:rsidRPr="00745B97">
        <w:rPr>
          <w:rFonts w:ascii="Times New Roman" w:eastAsia="Times New Roman" w:hAnsi="Times New Roman" w:cs="Times New Roman"/>
          <w:lang w:eastAsia="en-GB"/>
        </w:rPr>
        <w:t>qui la transmettra aux services compétents de la Commission, dans les délais fixés par ces derniers. Le CV doit obligatoirement mentionner la date de naissance et la nationalité du candidat.</w:t>
      </w:r>
      <w:r w:rsidRPr="00745B97">
        <w:rPr>
          <w:rFonts w:ascii="Times New Roman" w:eastAsia="Times New Roman" w:hAnsi="Times New Roman" w:cs="Times New Roman"/>
          <w:b/>
          <w:lang w:eastAsia="en-GB"/>
        </w:rPr>
        <w:t xml:space="preserve"> Le non-respect de cette procédure ou des délais invalidera automatiquement la candidature.  </w:t>
      </w:r>
      <w:r w:rsidRPr="00745B97">
        <w:rPr>
          <w:rFonts w:ascii="Times New Roman" w:eastAsia="Times New Roman" w:hAnsi="Times New Roman" w:cs="Times New Roman"/>
          <w:lang w:eastAsia="en-GB"/>
        </w:rPr>
        <w:t>Les candidats sont priés de ne pas joindre à leur candidature d'autres documents</w:t>
      </w:r>
      <w:r w:rsidRPr="00745B97">
        <w:rPr>
          <w:rFonts w:ascii="Times New Roman" w:eastAsia="Times New Roman" w:hAnsi="Times New Roman" w:cs="Times New Roman"/>
          <w:b/>
          <w:lang w:eastAsia="en-GB"/>
        </w:rPr>
        <w:t xml:space="preserve"> </w:t>
      </w:r>
      <w:r w:rsidRPr="00745B97">
        <w:rPr>
          <w:rFonts w:ascii="Times New Roman" w:eastAsia="Times New Roman" w:hAnsi="Times New Roman" w:cs="Times New Roman"/>
          <w:lang w:eastAsia="en-GB"/>
        </w:rPr>
        <w:t>(tels que copie de carte d'identité, copie des diplômes et attestations d'expérience professionnelle,</w:t>
      </w:r>
      <w:r w:rsidR="007F46B6">
        <w:rPr>
          <w:rFonts w:ascii="Times New Roman" w:eastAsia="Times New Roman" w:hAnsi="Times New Roman" w:cs="Times New Roman"/>
          <w:lang w:eastAsia="en-GB"/>
        </w:rPr>
        <w:t xml:space="preserve"> </w:t>
      </w:r>
      <w:r w:rsidRPr="00745B97">
        <w:rPr>
          <w:rFonts w:ascii="Times New Roman" w:eastAsia="Times New Roman" w:hAnsi="Times New Roman" w:cs="Times New Roman"/>
          <w:lang w:eastAsia="en-GB"/>
        </w:rPr>
        <w:t>…). Ces documents leur seront demandés, le cas échéant, à un stade ultérieur de la procédure de sélection.</w:t>
      </w:r>
    </w:p>
    <w:p w:rsidR="00745B97" w:rsidRDefault="00745B97" w:rsidP="00745B97">
      <w:pPr>
        <w:spacing w:after="0" w:line="240" w:lineRule="auto"/>
        <w:ind w:left="426"/>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Les candidats seront informés du suivi de leur candidature par l'unité concernée.</w:t>
      </w:r>
    </w:p>
    <w:p w:rsidR="002D45C7" w:rsidRDefault="002D45C7" w:rsidP="00745B97">
      <w:pPr>
        <w:spacing w:after="0" w:line="240" w:lineRule="auto"/>
        <w:ind w:left="426"/>
        <w:rPr>
          <w:rFonts w:ascii="Times New Roman" w:eastAsia="Times New Roman" w:hAnsi="Times New Roman" w:cs="Times New Roman"/>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b/>
          <w:sz w:val="24"/>
          <w:szCs w:val="20"/>
          <w:lang w:eastAsia="en-GB"/>
        </w:rPr>
      </w:pPr>
      <w:r w:rsidRPr="00745B97">
        <w:rPr>
          <w:rFonts w:ascii="Times New Roman" w:eastAsia="Times New Roman" w:hAnsi="Times New Roman" w:cs="Times New Roman"/>
          <w:b/>
          <w:sz w:val="24"/>
          <w:szCs w:val="20"/>
          <w:lang w:eastAsia="en-GB"/>
        </w:rPr>
        <w:t>4.</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0"/>
          <w:u w:val="single"/>
          <w:lang w:eastAsia="en-GB"/>
        </w:rPr>
        <w:t>Conditions du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détachements sont régis par la </w:t>
      </w:r>
      <w:r w:rsidRPr="00745B97">
        <w:rPr>
          <w:rFonts w:ascii="Times New Roman" w:eastAsia="Times New Roman" w:hAnsi="Times New Roman" w:cs="Times New Roman"/>
          <w:b/>
          <w:lang w:eastAsia="en-GB"/>
        </w:rPr>
        <w:t xml:space="preserve">décision de la Commission </w:t>
      </w:r>
      <w:proofErr w:type="gramStart"/>
      <w:r w:rsidRPr="00745B97">
        <w:rPr>
          <w:rFonts w:ascii="Times New Roman" w:eastAsia="Times New Roman" w:hAnsi="Times New Roman" w:cs="Times New Roman"/>
          <w:b/>
          <w:lang w:eastAsia="en-GB"/>
        </w:rPr>
        <w:t>C(</w:t>
      </w:r>
      <w:proofErr w:type="gramEnd"/>
      <w:r w:rsidRPr="00745B97">
        <w:rPr>
          <w:rFonts w:ascii="Times New Roman" w:eastAsia="Times New Roman" w:hAnsi="Times New Roman" w:cs="Times New Roman"/>
          <w:b/>
          <w:lang w:eastAsia="en-GB"/>
        </w:rPr>
        <w:t>2008)6866 du 12/11/2008</w:t>
      </w:r>
      <w:r w:rsidRPr="00745B97">
        <w:rPr>
          <w:rFonts w:ascii="Times New Roman" w:eastAsia="Times New Roman" w:hAnsi="Times New Roman" w:cs="Times New Roman"/>
          <w:lang w:eastAsia="en-GB"/>
        </w:rPr>
        <w:t xml:space="preserve"> relative au régime applicable aux experts nationaux détachés et aux experts nationaux en formation professionnelle auprès des services de la Commission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lastRenderedPageBreak/>
        <w:t>L'END restera employé et rémunéré par son employeur durant toute la durée du détachement. Il restera également couvert par la sécurité sociale nationale durant son détachement.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Sauf pour les END sans frais, des indemnités de séjour peuvent être versées à l'END qui remplit les conditions, conformément à l'article 17 de la décision END.</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Durant le détachement, l'END sera soumis aux obligations de confidentialité, de loyauté et d'absence de conflit d'intérêt prévues par les articles 6 et 7 de la décision END.</w:t>
      </w:r>
    </w:p>
    <w:p w:rsidR="00745B97" w:rsidRPr="00745B97" w:rsidRDefault="00745B97" w:rsidP="00745B97">
      <w:pPr>
        <w:spacing w:after="240" w:line="240" w:lineRule="auto"/>
        <w:ind w:left="426" w:right="161"/>
        <w:jc w:val="both"/>
        <w:rPr>
          <w:rFonts w:ascii="Times New Roman" w:eastAsia="Times New Roman" w:hAnsi="Times New Roman" w:cs="Times New Roman"/>
          <w:bCs/>
          <w:lang w:val="fr-FR"/>
        </w:rPr>
      </w:pPr>
      <w:r w:rsidRPr="00745B97">
        <w:rPr>
          <w:rFonts w:ascii="Times New Roman" w:eastAsia="Times New Roman" w:hAnsi="Times New Roman" w:cs="Times New Roman"/>
          <w:bCs/>
          <w:lang w:val="fr-FR"/>
        </w:rPr>
        <w:t>Toute déclaration incomplète ou fausse pourra entraîner le refus de la candidature.</w:t>
      </w:r>
    </w:p>
    <w:p w:rsidR="00745B97" w:rsidRPr="00745B97" w:rsidRDefault="00745B97" w:rsidP="00745B97">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 xml:space="preserve">Toute personne postée dans une </w:t>
      </w:r>
      <w:r w:rsidRPr="00745B97">
        <w:rPr>
          <w:rFonts w:ascii="Times New Roman" w:eastAsia="Times New Roman" w:hAnsi="Times New Roman" w:cs="Times New Roman"/>
          <w:b/>
          <w:lang w:eastAsia="en-GB"/>
        </w:rPr>
        <w:t>délégation de l’Union européenne</w:t>
      </w:r>
      <w:r w:rsidRPr="00745B97">
        <w:rPr>
          <w:rFonts w:ascii="Times New Roman" w:eastAsia="Times New Roman" w:hAnsi="Times New Roman" w:cs="Times New Roman"/>
          <w:lang w:eastAsia="en-GB"/>
        </w:rPr>
        <w:t xml:space="preserve"> doit avoir une habilitation de sécurité (jusqu'au niveau SECRET UE/EU SECRET conformément à la décision de la Commission (EU – Euratom) 2015/444 du 13 mars 2015, OJ L 72 du 17.03.2015, p. 53). Le candidat choisi aura l’obligation de lancer cette procédure d’habilitation de sécurité avant d'obtenir la confirmation de son détachement.</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tabs>
          <w:tab w:val="left" w:pos="426"/>
        </w:tabs>
        <w:spacing w:after="0" w:line="240" w:lineRule="auto"/>
        <w:rPr>
          <w:rFonts w:ascii="Times New Roman" w:eastAsia="Times New Roman" w:hAnsi="Times New Roman" w:cs="Times New Roman"/>
          <w:sz w:val="24"/>
          <w:szCs w:val="20"/>
          <w:lang w:eastAsia="en-GB"/>
        </w:rPr>
      </w:pPr>
      <w:r w:rsidRPr="00745B97">
        <w:rPr>
          <w:rFonts w:ascii="Times New Roman" w:eastAsia="Times New Roman" w:hAnsi="Times New Roman" w:cs="Times New Roman"/>
          <w:b/>
          <w:sz w:val="24"/>
          <w:szCs w:val="20"/>
          <w:lang w:eastAsia="en-GB"/>
        </w:rPr>
        <w:t>5.</w:t>
      </w:r>
      <w:r w:rsidRPr="00745B97">
        <w:rPr>
          <w:rFonts w:ascii="Times New Roman" w:eastAsia="Times New Roman" w:hAnsi="Times New Roman" w:cs="Times New Roman"/>
          <w:b/>
          <w:sz w:val="24"/>
          <w:szCs w:val="20"/>
          <w:lang w:eastAsia="en-GB"/>
        </w:rPr>
        <w:tab/>
      </w:r>
      <w:r w:rsidRPr="00745B97">
        <w:rPr>
          <w:rFonts w:ascii="Times New Roman" w:eastAsia="Times New Roman" w:hAnsi="Times New Roman" w:cs="Times New Roman"/>
          <w:b/>
          <w:sz w:val="24"/>
          <w:szCs w:val="24"/>
          <w:u w:val="single"/>
          <w:lang w:eastAsia="en-GB"/>
        </w:rPr>
        <w:t>Traitement des données à caractère personnel</w:t>
      </w:r>
    </w:p>
    <w:p w:rsidR="00745B97" w:rsidRPr="00745B97" w:rsidRDefault="00745B97" w:rsidP="00745B97">
      <w:pPr>
        <w:spacing w:after="0" w:line="240" w:lineRule="auto"/>
        <w:rPr>
          <w:rFonts w:ascii="Times New Roman" w:eastAsia="Times New Roman" w:hAnsi="Times New Roman" w:cs="Times New Roman"/>
          <w:sz w:val="24"/>
          <w:szCs w:val="20"/>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Toute mise en œuvre de la procédure de sélection, de détachement et de fin de détachement des END aura pour effet le traitement, par les services compétents de la DG HR, du PMO, de la DG BUDG et de la DG concernée par le présent avis, de données à caractère personnel relatives à l'END, sous la responsabilité du chef de l'unité HR.DDG.B4. Ce traitement est basé sur la décision de la Commission relative aux END et est soumis au Règlement (UE) No 2018/1725.</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Les données des END seront conservées pendant 10 ans à compter de la fin du détachement (2 ans pour les END dont la candidature n'a pas été retenue ou a été retirée). </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En tant que personne concernée, vous avez des droits spécifiques en vertu du chapitre III (articles 14 à 25) du règlement (UE) 2018/1725, notamment le droit d'accès, de rectification ou d'effacement de vos données à caractère personnel et le droit de limiter le traitement de vos données personnelles. Le cas échéant, vous avez également le droit de vous opposer au traitement ou au droit à la portabilité des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exercer vos droits en contactant le responsable du traitement ou, en cas de conflit, le responsable de la protection des données. Si nécessaire, vous pouvez également vous adresser au contrôleur européen de la protection des données. Leurs coordonnées sont indiquées ci-dessous.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u w:val="single"/>
          <w:lang w:eastAsia="en-GB"/>
        </w:rPr>
        <w:t>Informations de contact</w:t>
      </w:r>
    </w:p>
    <w:p w:rsidR="00745B97" w:rsidRPr="00745B97" w:rsidRDefault="00745B97" w:rsidP="00745B97">
      <w:pPr>
        <w:spacing w:after="0" w:line="240" w:lineRule="auto"/>
        <w:ind w:left="426" w:right="175"/>
        <w:jc w:val="both"/>
        <w:rPr>
          <w:rFonts w:ascii="Times New Roman" w:eastAsia="Times New Roman" w:hAnsi="Times New Roman" w:cs="Times New Roman"/>
          <w:b/>
          <w:u w:val="single"/>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lang w:eastAsia="en-GB"/>
        </w:rPr>
        <w:t>Le contrôleur de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 xml:space="preserve">Si vous souhaitez exercer vos droits en vertu du règlement (UE) 2018/1725, ou si vous avez des commentaires, des questions ou des préoccupations, ou si vous souhaitez déposer une plainte concernant la collecte et l'utilisation de vos données à caractère personnel, n'hésitez pas à contacter le contrôleur de données, HR.DDG.B.4, </w:t>
      </w:r>
      <w:hyperlink r:id="rId10" w:history="1">
        <w:r w:rsidRPr="00745B97">
          <w:rPr>
            <w:rFonts w:ascii="Times New Roman" w:eastAsia="Times New Roman" w:hAnsi="Times New Roman" w:cs="Times New Roman"/>
            <w:color w:val="0000FF"/>
            <w:u w:val="single"/>
            <w:lang w:eastAsia="en-GB"/>
          </w:rPr>
          <w:t>HR-MAIL-B4@ec.europa.eu</w:t>
        </w:r>
      </w:hyperlink>
      <w:r w:rsidRPr="00745B97">
        <w:rPr>
          <w:rFonts w:ascii="Times New Roman" w:eastAsia="Times New Roman" w:hAnsi="Times New Roman" w:cs="Times New Roman"/>
          <w:lang w:eastAsia="en-GB"/>
        </w:rPr>
        <w:t>.</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w:t>
      </w:r>
      <w:r w:rsidRPr="00745B97">
        <w:rPr>
          <w:rFonts w:ascii="Times New Roman" w:eastAsia="Times New Roman" w:hAnsi="Times New Roman" w:cs="Times New Roman"/>
          <w:lang w:eastAsia="en-GB"/>
        </w:rPr>
        <w:tab/>
      </w:r>
      <w:r w:rsidRPr="00745B97">
        <w:rPr>
          <w:rFonts w:ascii="Times New Roman" w:eastAsia="Times New Roman" w:hAnsi="Times New Roman" w:cs="Times New Roman"/>
          <w:b/>
          <w:u w:val="single"/>
          <w:lang w:eastAsia="en-GB"/>
        </w:rPr>
        <w:t>Le délégué à la protection des données (DPD) de la Commission</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pouvez contacter le délégué à la protection des données (</w:t>
      </w:r>
      <w:hyperlink r:id="rId11" w:history="1">
        <w:r w:rsidRPr="00745B97">
          <w:rPr>
            <w:rFonts w:ascii="Times New Roman" w:eastAsia="Times New Roman" w:hAnsi="Times New Roman" w:cs="Times New Roman"/>
            <w:color w:val="0000FF"/>
            <w:u w:val="single"/>
            <w:lang w:eastAsia="en-GB"/>
          </w:rPr>
          <w:t>DATA-PROTECTION-OFFICER@ec.europa.eu</w:t>
        </w:r>
      </w:hyperlink>
      <w:r w:rsidRPr="00745B97">
        <w:rPr>
          <w:rFonts w:ascii="Times New Roman" w:eastAsia="Times New Roman" w:hAnsi="Times New Roman" w:cs="Times New Roman"/>
          <w:lang w:eastAsia="en-GB"/>
        </w:rPr>
        <w:t>) pour toute question relative au traitement de vos données à caractère personnel en vertu du règlement (UE) 2018/1725.</w:t>
      </w: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b/>
          <w:u w:val="single"/>
          <w:lang w:eastAsia="en-GB"/>
        </w:rPr>
      </w:pPr>
      <w:r w:rsidRPr="00745B97">
        <w:rPr>
          <w:rFonts w:ascii="Times New Roman" w:eastAsia="Times New Roman" w:hAnsi="Times New Roman" w:cs="Times New Roman"/>
          <w:b/>
          <w:lang w:eastAsia="en-GB"/>
        </w:rPr>
        <w:t>-</w:t>
      </w:r>
      <w:r w:rsidRPr="00745B97">
        <w:rPr>
          <w:rFonts w:ascii="Times New Roman" w:eastAsia="Times New Roman" w:hAnsi="Times New Roman" w:cs="Times New Roman"/>
          <w:b/>
          <w:lang w:eastAsia="en-GB"/>
        </w:rPr>
        <w:tab/>
      </w:r>
      <w:r w:rsidRPr="00745B97">
        <w:rPr>
          <w:rFonts w:ascii="Times New Roman" w:eastAsia="Times New Roman" w:hAnsi="Times New Roman" w:cs="Times New Roman"/>
          <w:b/>
          <w:u w:val="single"/>
          <w:lang w:eastAsia="en-GB"/>
        </w:rPr>
        <w:t>Le contrôleur européen de la protection des données (CEPD)</w:t>
      </w:r>
    </w:p>
    <w:p w:rsidR="00745B97" w:rsidRPr="00745B97" w:rsidRDefault="00745B97" w:rsidP="00745B97">
      <w:pPr>
        <w:tabs>
          <w:tab w:val="left" w:pos="193"/>
        </w:tabs>
        <w:spacing w:after="0" w:line="240" w:lineRule="auto"/>
        <w:ind w:left="426" w:right="175"/>
        <w:jc w:val="both"/>
        <w:rPr>
          <w:rFonts w:ascii="Times New Roman" w:eastAsia="Times New Roman" w:hAnsi="Times New Roman" w:cs="Times New Roman"/>
          <w:b/>
          <w:u w:val="single"/>
          <w:lang w:eastAsia="en-GB"/>
        </w:rPr>
      </w:pP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r w:rsidRPr="00745B97">
        <w:rPr>
          <w:rFonts w:ascii="Times New Roman" w:eastAsia="Times New Roman" w:hAnsi="Times New Roman" w:cs="Times New Roman"/>
          <w:lang w:eastAsia="en-GB"/>
        </w:rPr>
        <w:t>Vous avez le droit de saisir le contrôleur européen de la protection des données (</w:t>
      </w:r>
      <w:hyperlink r:id="rId12" w:history="1">
        <w:r w:rsidRPr="00745B97">
          <w:rPr>
            <w:rFonts w:ascii="Times New Roman" w:eastAsia="Times New Roman" w:hAnsi="Times New Roman" w:cs="Times New Roman"/>
            <w:color w:val="0000FF"/>
            <w:u w:val="single"/>
            <w:lang w:eastAsia="en-GB"/>
          </w:rPr>
          <w:t>edps@edps.europa.eu</w:t>
        </w:r>
      </w:hyperlink>
      <w:r w:rsidRPr="00745B97">
        <w:rPr>
          <w:rFonts w:ascii="Times New Roman" w:eastAsia="Times New Roman" w:hAnsi="Times New Roman" w:cs="Times New Roman"/>
          <w:lang w:eastAsia="en-GB"/>
        </w:rPr>
        <w:t>) (c’est-à-dire que vous pouvez porter plainte) si vous estimez que vos droits en vertu du règlement (UE) 2018/1725 ont été violés par le contrôleur des données.</w:t>
      </w:r>
    </w:p>
    <w:p w:rsidR="00745B97" w:rsidRPr="00745B97" w:rsidRDefault="00745B97" w:rsidP="00745B97">
      <w:pPr>
        <w:spacing w:after="0" w:line="240" w:lineRule="auto"/>
        <w:ind w:left="426" w:right="175"/>
        <w:jc w:val="both"/>
        <w:rPr>
          <w:rFonts w:ascii="Times New Roman" w:eastAsia="Times New Roman" w:hAnsi="Times New Roman" w:cs="Times New Roman"/>
          <w:lang w:eastAsia="en-GB"/>
        </w:rPr>
      </w:pPr>
    </w:p>
    <w:p w:rsidR="00745B97" w:rsidRPr="00745B97" w:rsidRDefault="00745B97" w:rsidP="00745B97">
      <w:pPr>
        <w:spacing w:after="0" w:line="240" w:lineRule="auto"/>
        <w:ind w:left="426"/>
        <w:jc w:val="both"/>
        <w:rPr>
          <w:rFonts w:ascii="Times New Roman" w:eastAsia="Times New Roman" w:hAnsi="Times New Roman" w:cs="Times New Roman"/>
          <w:sz w:val="24"/>
          <w:szCs w:val="20"/>
          <w:lang w:eastAsia="en-GB"/>
        </w:rPr>
      </w:pPr>
      <w:r w:rsidRPr="00745B97">
        <w:rPr>
          <w:rFonts w:ascii="Times New Roman" w:eastAsia="Times New Roman" w:hAnsi="Times New Roman" w:cs="Times New Roman"/>
          <w:lang w:eastAsia="en-GB"/>
        </w:rPr>
        <w:t>À l'attention des candidats ressortissant de pays tiers: vos données personnelles peuvent être utilisées aux fins des vérifications nécessaires.</w:t>
      </w:r>
    </w:p>
    <w:p w:rsidR="00AC55BD" w:rsidRDefault="000626BB"/>
    <w:sectPr w:rsidR="00AC55BD" w:rsidSect="004E1C73">
      <w:footerReference w:type="default" r:id="rId13"/>
      <w:pgSz w:w="11906" w:h="16838"/>
      <w:pgMar w:top="1134" w:right="851"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5B97" w:rsidRDefault="00745B97" w:rsidP="00745B97">
      <w:pPr>
        <w:spacing w:after="0" w:line="240" w:lineRule="auto"/>
      </w:pPr>
      <w:r>
        <w:separator/>
      </w:r>
    </w:p>
  </w:endnote>
  <w:endnote w:type="continuationSeparator" w:id="0">
    <w:p w:rsidR="00745B97" w:rsidRDefault="00745B97" w:rsidP="00745B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ngs">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6362" w:rsidRPr="00436362" w:rsidRDefault="00B36D07" w:rsidP="00436362">
    <w:pPr>
      <w:pStyle w:val="Footer"/>
      <w:jc w:val="right"/>
      <w:rPr>
        <w:sz w:val="16"/>
        <w:szCs w:val="16"/>
      </w:rPr>
    </w:pPr>
    <w:r w:rsidRPr="00436362">
      <w:rPr>
        <w:sz w:val="16"/>
        <w:szCs w:val="16"/>
      </w:rPr>
      <w:t>Version 09-2019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5B97" w:rsidRDefault="00745B97" w:rsidP="00745B97">
      <w:pPr>
        <w:spacing w:after="0" w:line="240" w:lineRule="auto"/>
      </w:pPr>
      <w:r>
        <w:separator/>
      </w:r>
    </w:p>
  </w:footnote>
  <w:footnote w:type="continuationSeparator" w:id="0">
    <w:p w:rsidR="00745B97" w:rsidRDefault="00745B97" w:rsidP="00745B97">
      <w:pPr>
        <w:spacing w:after="0" w:line="240" w:lineRule="auto"/>
      </w:pPr>
      <w:r>
        <w:continuationSeparator/>
      </w:r>
    </w:p>
  </w:footnote>
  <w:footnote w:id="1">
    <w:p w:rsidR="00327971" w:rsidRDefault="00381739" w:rsidP="00327971">
      <w:pPr>
        <w:pStyle w:val="FootnoteText"/>
        <w:ind w:right="1175"/>
        <w:jc w:val="both"/>
      </w:pPr>
      <w:r>
        <w:rPr>
          <w:rStyle w:val="FootnoteReference"/>
        </w:rPr>
        <w:footnoteRef/>
      </w:r>
      <w:r>
        <w:t xml:space="preserve"> Les précisions liées à la date de prise de fonctions et à la durée du détachement sont données à titre indicatif uniquement (article 4 de la décision END).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C408D"/>
    <w:multiLevelType w:val="hybridMultilevel"/>
    <w:tmpl w:val="51C678BA"/>
    <w:lvl w:ilvl="0" w:tplc="21785350">
      <w:start w:val="1"/>
      <w:numFmt w:val="bullet"/>
      <w:lvlText w:val="-"/>
      <w:lvlJc w:val="left"/>
      <w:pPr>
        <w:ind w:left="2226" w:hanging="360"/>
      </w:pPr>
      <w:rPr>
        <w:rFonts w:ascii="Times New Roman" w:hAnsi="Times New Roman" w:cs="Times New Roman" w:hint="default"/>
      </w:rPr>
    </w:lvl>
    <w:lvl w:ilvl="1" w:tplc="08090003" w:tentative="1">
      <w:start w:val="1"/>
      <w:numFmt w:val="bullet"/>
      <w:lvlText w:val="o"/>
      <w:lvlJc w:val="left"/>
      <w:pPr>
        <w:ind w:left="2946" w:hanging="360"/>
      </w:pPr>
      <w:rPr>
        <w:rFonts w:ascii="Courier New" w:hAnsi="Courier New" w:cs="Courier New" w:hint="default"/>
      </w:rPr>
    </w:lvl>
    <w:lvl w:ilvl="2" w:tplc="08090005" w:tentative="1">
      <w:start w:val="1"/>
      <w:numFmt w:val="bullet"/>
      <w:lvlText w:val=""/>
      <w:lvlJc w:val="left"/>
      <w:pPr>
        <w:ind w:left="3666" w:hanging="360"/>
      </w:pPr>
      <w:rPr>
        <w:rFonts w:ascii="Wingdings" w:hAnsi="Wingdings" w:hint="default"/>
      </w:rPr>
    </w:lvl>
    <w:lvl w:ilvl="3" w:tplc="08090001" w:tentative="1">
      <w:start w:val="1"/>
      <w:numFmt w:val="bullet"/>
      <w:lvlText w:val=""/>
      <w:lvlJc w:val="left"/>
      <w:pPr>
        <w:ind w:left="4386" w:hanging="360"/>
      </w:pPr>
      <w:rPr>
        <w:rFonts w:ascii="Symbol" w:hAnsi="Symbol" w:hint="default"/>
      </w:rPr>
    </w:lvl>
    <w:lvl w:ilvl="4" w:tplc="08090003" w:tentative="1">
      <w:start w:val="1"/>
      <w:numFmt w:val="bullet"/>
      <w:lvlText w:val="o"/>
      <w:lvlJc w:val="left"/>
      <w:pPr>
        <w:ind w:left="5106" w:hanging="360"/>
      </w:pPr>
      <w:rPr>
        <w:rFonts w:ascii="Courier New" w:hAnsi="Courier New" w:cs="Courier New" w:hint="default"/>
      </w:rPr>
    </w:lvl>
    <w:lvl w:ilvl="5" w:tplc="08090005" w:tentative="1">
      <w:start w:val="1"/>
      <w:numFmt w:val="bullet"/>
      <w:lvlText w:val=""/>
      <w:lvlJc w:val="left"/>
      <w:pPr>
        <w:ind w:left="5826" w:hanging="360"/>
      </w:pPr>
      <w:rPr>
        <w:rFonts w:ascii="Wingdings" w:hAnsi="Wingdings" w:hint="default"/>
      </w:rPr>
    </w:lvl>
    <w:lvl w:ilvl="6" w:tplc="08090001" w:tentative="1">
      <w:start w:val="1"/>
      <w:numFmt w:val="bullet"/>
      <w:lvlText w:val=""/>
      <w:lvlJc w:val="left"/>
      <w:pPr>
        <w:ind w:left="6546" w:hanging="360"/>
      </w:pPr>
      <w:rPr>
        <w:rFonts w:ascii="Symbol" w:hAnsi="Symbol" w:hint="default"/>
      </w:rPr>
    </w:lvl>
    <w:lvl w:ilvl="7" w:tplc="08090003" w:tentative="1">
      <w:start w:val="1"/>
      <w:numFmt w:val="bullet"/>
      <w:lvlText w:val="o"/>
      <w:lvlJc w:val="left"/>
      <w:pPr>
        <w:ind w:left="7266" w:hanging="360"/>
      </w:pPr>
      <w:rPr>
        <w:rFonts w:ascii="Courier New" w:hAnsi="Courier New" w:cs="Courier New" w:hint="default"/>
      </w:rPr>
    </w:lvl>
    <w:lvl w:ilvl="8" w:tplc="08090005" w:tentative="1">
      <w:start w:val="1"/>
      <w:numFmt w:val="bullet"/>
      <w:lvlText w:val=""/>
      <w:lvlJc w:val="left"/>
      <w:pPr>
        <w:ind w:left="7986" w:hanging="360"/>
      </w:pPr>
      <w:rPr>
        <w:rFonts w:ascii="Wingdings" w:hAnsi="Wingdings" w:hint="default"/>
      </w:rPr>
    </w:lvl>
  </w:abstractNum>
  <w:abstractNum w:abstractNumId="1" w15:restartNumberingAfterBreak="0">
    <w:nsid w:val="03057792"/>
    <w:multiLevelType w:val="hybridMultilevel"/>
    <w:tmpl w:val="2EB07F0E"/>
    <w:lvl w:ilvl="0" w:tplc="A3CC5D10">
      <w:start w:val="1"/>
      <w:numFmt w:val="bullet"/>
      <w:lvlText w:val="-"/>
      <w:lvlJc w:val="left"/>
      <w:pPr>
        <w:ind w:left="1429" w:hanging="360"/>
      </w:pPr>
      <w:rPr>
        <w:rFonts w:ascii="Times New Roman" w:hAnsi="Times New Roman" w:hint="default"/>
        <w:sz w:val="22"/>
      </w:rPr>
    </w:lvl>
    <w:lvl w:ilvl="1" w:tplc="C5D6541A">
      <w:numFmt w:val="bullet"/>
      <w:lvlText w:val="•"/>
      <w:lvlJc w:val="left"/>
      <w:pPr>
        <w:ind w:left="2149" w:hanging="360"/>
      </w:pPr>
      <w:rPr>
        <w:rFonts w:ascii="Times New Roman" w:eastAsia="Times New Roman" w:hAnsi="Times New Roman" w:cs="Times New Roman"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 w15:restartNumberingAfterBreak="0">
    <w:nsid w:val="07B00CC0"/>
    <w:multiLevelType w:val="hybridMultilevel"/>
    <w:tmpl w:val="0E149266"/>
    <w:lvl w:ilvl="0" w:tplc="A8AC43EC">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 w15:restartNumberingAfterBreak="0">
    <w:nsid w:val="29F30B27"/>
    <w:multiLevelType w:val="hybridMultilevel"/>
    <w:tmpl w:val="273EBB36"/>
    <w:lvl w:ilvl="0" w:tplc="21785350">
      <w:start w:val="1"/>
      <w:numFmt w:val="bullet"/>
      <w:lvlText w:val="-"/>
      <w:lvlJc w:val="left"/>
      <w:pPr>
        <w:ind w:left="1146" w:hanging="360"/>
      </w:pPr>
      <w:rPr>
        <w:rFonts w:ascii="Times New Roman" w:hAnsi="Times New Roman" w:cs="Times New Roman" w:hint="default"/>
      </w:rPr>
    </w:lvl>
    <w:lvl w:ilvl="1" w:tplc="B0808FDE">
      <w:numFmt w:val="bullet"/>
      <w:lvlText w:val="•"/>
      <w:lvlJc w:val="left"/>
      <w:pPr>
        <w:ind w:left="1866" w:hanging="360"/>
      </w:pPr>
      <w:rPr>
        <w:rFonts w:ascii="Times New Roman" w:eastAsia="Times New Roman" w:hAnsi="Times New Roman" w:cs="Times New Roman"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 w15:restartNumberingAfterBreak="0">
    <w:nsid w:val="2F2676BA"/>
    <w:multiLevelType w:val="hybridMultilevel"/>
    <w:tmpl w:val="1724126A"/>
    <w:lvl w:ilvl="0" w:tplc="A3CC5D10">
      <w:start w:val="1"/>
      <w:numFmt w:val="bullet"/>
      <w:lvlText w:val="-"/>
      <w:lvlJc w:val="left"/>
      <w:pPr>
        <w:ind w:left="1418" w:hanging="360"/>
      </w:pPr>
      <w:rPr>
        <w:rFonts w:ascii="Times New Roman" w:hAnsi="Times New Roman" w:hint="default"/>
        <w:sz w:val="22"/>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5" w15:restartNumberingAfterBreak="0">
    <w:nsid w:val="30166C5C"/>
    <w:multiLevelType w:val="hybridMultilevel"/>
    <w:tmpl w:val="A778107C"/>
    <w:lvl w:ilvl="0" w:tplc="A3CC5D10">
      <w:start w:val="1"/>
      <w:numFmt w:val="bullet"/>
      <w:lvlText w:val="-"/>
      <w:lvlJc w:val="left"/>
      <w:pPr>
        <w:ind w:left="1146" w:hanging="360"/>
      </w:pPr>
      <w:rPr>
        <w:rFonts w:ascii="Times New Roman" w:hAnsi="Times New Roman" w:hint="default"/>
        <w:sz w:val="22"/>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6" w15:restartNumberingAfterBreak="0">
    <w:nsid w:val="351A57A1"/>
    <w:multiLevelType w:val="hybridMultilevel"/>
    <w:tmpl w:val="F19C8058"/>
    <w:lvl w:ilvl="0" w:tplc="3C7CD29A">
      <w:numFmt w:val="bullet"/>
      <w:lvlText w:val="•"/>
      <w:lvlJc w:val="left"/>
      <w:pPr>
        <w:ind w:left="1212" w:hanging="360"/>
      </w:pPr>
      <w:rPr>
        <w:rFonts w:ascii="Times New Roman" w:eastAsia="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7" w15:restartNumberingAfterBreak="0">
    <w:nsid w:val="36673A01"/>
    <w:multiLevelType w:val="hybridMultilevel"/>
    <w:tmpl w:val="67302536"/>
    <w:lvl w:ilvl="0" w:tplc="88468882">
      <w:numFmt w:val="bullet"/>
      <w:lvlText w:val="-"/>
      <w:lvlJc w:val="left"/>
      <w:pPr>
        <w:ind w:left="786" w:hanging="360"/>
      </w:pPr>
      <w:rPr>
        <w:rFonts w:ascii="Times New Roman" w:eastAsia="Times New Roman"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 w15:restartNumberingAfterBreak="0">
    <w:nsid w:val="369648C6"/>
    <w:multiLevelType w:val="hybridMultilevel"/>
    <w:tmpl w:val="D9066356"/>
    <w:lvl w:ilvl="0" w:tplc="3C7CD29A">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9" w15:restartNumberingAfterBreak="0">
    <w:nsid w:val="3A8B33E0"/>
    <w:multiLevelType w:val="hybridMultilevel"/>
    <w:tmpl w:val="9974A060"/>
    <w:lvl w:ilvl="0" w:tplc="A3CC5D10">
      <w:start w:val="1"/>
      <w:numFmt w:val="bullet"/>
      <w:lvlText w:val="-"/>
      <w:lvlJc w:val="left"/>
      <w:pPr>
        <w:ind w:left="1146" w:hanging="360"/>
      </w:pPr>
      <w:rPr>
        <w:rFonts w:ascii="Times New Roman" w:hAnsi="Times New Roman" w:hint="default"/>
        <w:sz w:val="22"/>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0" w15:restartNumberingAfterBreak="0">
    <w:nsid w:val="3AAF0049"/>
    <w:multiLevelType w:val="hybridMultilevel"/>
    <w:tmpl w:val="1AC44AB2"/>
    <w:lvl w:ilvl="0" w:tplc="C3508544">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1" w15:restartNumberingAfterBreak="0">
    <w:nsid w:val="3B1F4642"/>
    <w:multiLevelType w:val="hybridMultilevel"/>
    <w:tmpl w:val="33E8A570"/>
    <w:lvl w:ilvl="0" w:tplc="660AE6EE">
      <w:start w:val="7"/>
      <w:numFmt w:val="bullet"/>
      <w:lvlText w:val="-"/>
      <w:lvlJc w:val="left"/>
      <w:pPr>
        <w:ind w:left="1146" w:hanging="360"/>
      </w:pPr>
      <w:rPr>
        <w:rFonts w:ascii="Verdana" w:eastAsia="Cambria" w:hAnsi="Verdana"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3D995089"/>
    <w:multiLevelType w:val="hybridMultilevel"/>
    <w:tmpl w:val="CA5CAE18"/>
    <w:lvl w:ilvl="0" w:tplc="54B65F02">
      <w:numFmt w:val="bullet"/>
      <w:lvlText w:val="•"/>
      <w:lvlJc w:val="left"/>
      <w:pPr>
        <w:ind w:left="1429" w:hanging="360"/>
      </w:pPr>
      <w:rPr>
        <w:rFonts w:ascii="Times New Roman" w:eastAsia="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3" w15:restartNumberingAfterBreak="0">
    <w:nsid w:val="3EDE0596"/>
    <w:multiLevelType w:val="hybridMultilevel"/>
    <w:tmpl w:val="F27E4C68"/>
    <w:lvl w:ilvl="0" w:tplc="21785350">
      <w:start w:val="1"/>
      <w:numFmt w:val="bullet"/>
      <w:lvlText w:val="-"/>
      <w:lvlJc w:val="left"/>
      <w:pPr>
        <w:ind w:left="2226" w:hanging="360"/>
      </w:pPr>
      <w:rPr>
        <w:rFonts w:ascii="Times New Roman" w:hAnsi="Times New Roman" w:cs="Times New Roman" w:hint="default"/>
      </w:rPr>
    </w:lvl>
    <w:lvl w:ilvl="1" w:tplc="08090003" w:tentative="1">
      <w:start w:val="1"/>
      <w:numFmt w:val="bullet"/>
      <w:lvlText w:val="o"/>
      <w:lvlJc w:val="left"/>
      <w:pPr>
        <w:ind w:left="2946" w:hanging="360"/>
      </w:pPr>
      <w:rPr>
        <w:rFonts w:ascii="Courier New" w:hAnsi="Courier New" w:cs="Courier New" w:hint="default"/>
      </w:rPr>
    </w:lvl>
    <w:lvl w:ilvl="2" w:tplc="08090005" w:tentative="1">
      <w:start w:val="1"/>
      <w:numFmt w:val="bullet"/>
      <w:lvlText w:val=""/>
      <w:lvlJc w:val="left"/>
      <w:pPr>
        <w:ind w:left="3666" w:hanging="360"/>
      </w:pPr>
      <w:rPr>
        <w:rFonts w:ascii="Wingdings" w:hAnsi="Wingdings" w:hint="default"/>
      </w:rPr>
    </w:lvl>
    <w:lvl w:ilvl="3" w:tplc="08090001" w:tentative="1">
      <w:start w:val="1"/>
      <w:numFmt w:val="bullet"/>
      <w:lvlText w:val=""/>
      <w:lvlJc w:val="left"/>
      <w:pPr>
        <w:ind w:left="4386" w:hanging="360"/>
      </w:pPr>
      <w:rPr>
        <w:rFonts w:ascii="Symbol" w:hAnsi="Symbol" w:hint="default"/>
      </w:rPr>
    </w:lvl>
    <w:lvl w:ilvl="4" w:tplc="08090003" w:tentative="1">
      <w:start w:val="1"/>
      <w:numFmt w:val="bullet"/>
      <w:lvlText w:val="o"/>
      <w:lvlJc w:val="left"/>
      <w:pPr>
        <w:ind w:left="5106" w:hanging="360"/>
      </w:pPr>
      <w:rPr>
        <w:rFonts w:ascii="Courier New" w:hAnsi="Courier New" w:cs="Courier New" w:hint="default"/>
      </w:rPr>
    </w:lvl>
    <w:lvl w:ilvl="5" w:tplc="08090005" w:tentative="1">
      <w:start w:val="1"/>
      <w:numFmt w:val="bullet"/>
      <w:lvlText w:val=""/>
      <w:lvlJc w:val="left"/>
      <w:pPr>
        <w:ind w:left="5826" w:hanging="360"/>
      </w:pPr>
      <w:rPr>
        <w:rFonts w:ascii="Wingdings" w:hAnsi="Wingdings" w:hint="default"/>
      </w:rPr>
    </w:lvl>
    <w:lvl w:ilvl="6" w:tplc="08090001" w:tentative="1">
      <w:start w:val="1"/>
      <w:numFmt w:val="bullet"/>
      <w:lvlText w:val=""/>
      <w:lvlJc w:val="left"/>
      <w:pPr>
        <w:ind w:left="6546" w:hanging="360"/>
      </w:pPr>
      <w:rPr>
        <w:rFonts w:ascii="Symbol" w:hAnsi="Symbol" w:hint="default"/>
      </w:rPr>
    </w:lvl>
    <w:lvl w:ilvl="7" w:tplc="08090003" w:tentative="1">
      <w:start w:val="1"/>
      <w:numFmt w:val="bullet"/>
      <w:lvlText w:val="o"/>
      <w:lvlJc w:val="left"/>
      <w:pPr>
        <w:ind w:left="7266" w:hanging="360"/>
      </w:pPr>
      <w:rPr>
        <w:rFonts w:ascii="Courier New" w:hAnsi="Courier New" w:cs="Courier New" w:hint="default"/>
      </w:rPr>
    </w:lvl>
    <w:lvl w:ilvl="8" w:tplc="08090005" w:tentative="1">
      <w:start w:val="1"/>
      <w:numFmt w:val="bullet"/>
      <w:lvlText w:val=""/>
      <w:lvlJc w:val="left"/>
      <w:pPr>
        <w:ind w:left="7986" w:hanging="360"/>
      </w:pPr>
      <w:rPr>
        <w:rFonts w:ascii="Wingdings" w:hAnsi="Wingdings" w:hint="default"/>
      </w:rPr>
    </w:lvl>
  </w:abstractNum>
  <w:abstractNum w:abstractNumId="14" w15:restartNumberingAfterBreak="0">
    <w:nsid w:val="40F9491B"/>
    <w:multiLevelType w:val="hybridMultilevel"/>
    <w:tmpl w:val="D736D52A"/>
    <w:lvl w:ilvl="0" w:tplc="1F52FB78">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5" w15:restartNumberingAfterBreak="0">
    <w:nsid w:val="41546246"/>
    <w:multiLevelType w:val="hybridMultilevel"/>
    <w:tmpl w:val="AEF8E6DC"/>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6" w15:restartNumberingAfterBreak="0">
    <w:nsid w:val="445C3BE9"/>
    <w:multiLevelType w:val="hybridMultilevel"/>
    <w:tmpl w:val="5094C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BD5B0C"/>
    <w:multiLevelType w:val="hybridMultilevel"/>
    <w:tmpl w:val="5AD4F2E2"/>
    <w:lvl w:ilvl="0" w:tplc="A3CC5D10">
      <w:start w:val="1"/>
      <w:numFmt w:val="bullet"/>
      <w:lvlText w:val="-"/>
      <w:lvlJc w:val="left"/>
      <w:pPr>
        <w:ind w:left="1429" w:hanging="360"/>
      </w:pPr>
      <w:rPr>
        <w:rFonts w:ascii="Times New Roman" w:hAnsi="Times New Roman" w:hint="default"/>
        <w:sz w:val="22"/>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8" w15:restartNumberingAfterBreak="0">
    <w:nsid w:val="538F6010"/>
    <w:multiLevelType w:val="hybridMultilevel"/>
    <w:tmpl w:val="404ABC7E"/>
    <w:lvl w:ilvl="0" w:tplc="A3CC5D10">
      <w:start w:val="1"/>
      <w:numFmt w:val="bullet"/>
      <w:lvlText w:val="-"/>
      <w:lvlJc w:val="left"/>
      <w:pPr>
        <w:ind w:left="1429" w:hanging="360"/>
      </w:pPr>
      <w:rPr>
        <w:rFonts w:ascii="Times New Roman" w:hAnsi="Times New Roman" w:hint="default"/>
        <w:sz w:val="22"/>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9" w15:restartNumberingAfterBreak="0">
    <w:nsid w:val="58D0660A"/>
    <w:multiLevelType w:val="hybridMultilevel"/>
    <w:tmpl w:val="ADA6702A"/>
    <w:lvl w:ilvl="0" w:tplc="6AEE936A">
      <w:numFmt w:val="bullet"/>
      <w:lvlText w:val="-"/>
      <w:lvlJc w:val="left"/>
      <w:pPr>
        <w:ind w:left="1058" w:hanging="360"/>
      </w:pPr>
      <w:rPr>
        <w:rFonts w:ascii="Times New Roman" w:eastAsia="Times New Roman" w:hAnsi="Times New Roman" w:cs="Times New Roman"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0" w15:restartNumberingAfterBreak="0">
    <w:nsid w:val="5FD77FEE"/>
    <w:multiLevelType w:val="hybridMultilevel"/>
    <w:tmpl w:val="32DA4DE6"/>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965EBF"/>
    <w:multiLevelType w:val="hybridMultilevel"/>
    <w:tmpl w:val="186EAA90"/>
    <w:lvl w:ilvl="0" w:tplc="21785350">
      <w:start w:val="1"/>
      <w:numFmt w:val="bullet"/>
      <w:lvlText w:val="-"/>
      <w:lvlJc w:val="left"/>
      <w:pPr>
        <w:ind w:left="2226" w:hanging="360"/>
      </w:pPr>
      <w:rPr>
        <w:rFonts w:ascii="Times New Roman" w:hAnsi="Times New Roman" w:cs="Times New Roman" w:hint="default"/>
      </w:rPr>
    </w:lvl>
    <w:lvl w:ilvl="1" w:tplc="08090003" w:tentative="1">
      <w:start w:val="1"/>
      <w:numFmt w:val="bullet"/>
      <w:lvlText w:val="o"/>
      <w:lvlJc w:val="left"/>
      <w:pPr>
        <w:ind w:left="2946" w:hanging="360"/>
      </w:pPr>
      <w:rPr>
        <w:rFonts w:ascii="Courier New" w:hAnsi="Courier New" w:cs="Courier New" w:hint="default"/>
      </w:rPr>
    </w:lvl>
    <w:lvl w:ilvl="2" w:tplc="08090005" w:tentative="1">
      <w:start w:val="1"/>
      <w:numFmt w:val="bullet"/>
      <w:lvlText w:val=""/>
      <w:lvlJc w:val="left"/>
      <w:pPr>
        <w:ind w:left="3666" w:hanging="360"/>
      </w:pPr>
      <w:rPr>
        <w:rFonts w:ascii="Wingdings" w:hAnsi="Wingdings" w:hint="default"/>
      </w:rPr>
    </w:lvl>
    <w:lvl w:ilvl="3" w:tplc="08090001" w:tentative="1">
      <w:start w:val="1"/>
      <w:numFmt w:val="bullet"/>
      <w:lvlText w:val=""/>
      <w:lvlJc w:val="left"/>
      <w:pPr>
        <w:ind w:left="4386" w:hanging="360"/>
      </w:pPr>
      <w:rPr>
        <w:rFonts w:ascii="Symbol" w:hAnsi="Symbol" w:hint="default"/>
      </w:rPr>
    </w:lvl>
    <w:lvl w:ilvl="4" w:tplc="08090003" w:tentative="1">
      <w:start w:val="1"/>
      <w:numFmt w:val="bullet"/>
      <w:lvlText w:val="o"/>
      <w:lvlJc w:val="left"/>
      <w:pPr>
        <w:ind w:left="5106" w:hanging="360"/>
      </w:pPr>
      <w:rPr>
        <w:rFonts w:ascii="Courier New" w:hAnsi="Courier New" w:cs="Courier New" w:hint="default"/>
      </w:rPr>
    </w:lvl>
    <w:lvl w:ilvl="5" w:tplc="08090005" w:tentative="1">
      <w:start w:val="1"/>
      <w:numFmt w:val="bullet"/>
      <w:lvlText w:val=""/>
      <w:lvlJc w:val="left"/>
      <w:pPr>
        <w:ind w:left="5826" w:hanging="360"/>
      </w:pPr>
      <w:rPr>
        <w:rFonts w:ascii="Wingdings" w:hAnsi="Wingdings" w:hint="default"/>
      </w:rPr>
    </w:lvl>
    <w:lvl w:ilvl="6" w:tplc="08090001" w:tentative="1">
      <w:start w:val="1"/>
      <w:numFmt w:val="bullet"/>
      <w:lvlText w:val=""/>
      <w:lvlJc w:val="left"/>
      <w:pPr>
        <w:ind w:left="6546" w:hanging="360"/>
      </w:pPr>
      <w:rPr>
        <w:rFonts w:ascii="Symbol" w:hAnsi="Symbol" w:hint="default"/>
      </w:rPr>
    </w:lvl>
    <w:lvl w:ilvl="7" w:tplc="08090003" w:tentative="1">
      <w:start w:val="1"/>
      <w:numFmt w:val="bullet"/>
      <w:lvlText w:val="o"/>
      <w:lvlJc w:val="left"/>
      <w:pPr>
        <w:ind w:left="7266" w:hanging="360"/>
      </w:pPr>
      <w:rPr>
        <w:rFonts w:ascii="Courier New" w:hAnsi="Courier New" w:cs="Courier New" w:hint="default"/>
      </w:rPr>
    </w:lvl>
    <w:lvl w:ilvl="8" w:tplc="08090005" w:tentative="1">
      <w:start w:val="1"/>
      <w:numFmt w:val="bullet"/>
      <w:lvlText w:val=""/>
      <w:lvlJc w:val="left"/>
      <w:pPr>
        <w:ind w:left="7986" w:hanging="360"/>
      </w:pPr>
      <w:rPr>
        <w:rFonts w:ascii="Wingdings" w:hAnsi="Wingdings" w:hint="default"/>
      </w:rPr>
    </w:lvl>
  </w:abstractNum>
  <w:abstractNum w:abstractNumId="22" w15:restartNumberingAfterBreak="0">
    <w:nsid w:val="6BD05696"/>
    <w:multiLevelType w:val="hybridMultilevel"/>
    <w:tmpl w:val="2698005E"/>
    <w:lvl w:ilvl="0" w:tplc="21785350">
      <w:start w:val="1"/>
      <w:numFmt w:val="bullet"/>
      <w:lvlText w:val="-"/>
      <w:lvlJc w:val="left"/>
      <w:pPr>
        <w:ind w:left="1146" w:hanging="360"/>
      </w:pPr>
      <w:rPr>
        <w:rFonts w:ascii="Times New Roman" w:hAnsi="Times New Roman" w:cs="Times New Roman"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3" w15:restartNumberingAfterBreak="0">
    <w:nsid w:val="6D674D73"/>
    <w:multiLevelType w:val="hybridMultilevel"/>
    <w:tmpl w:val="0C1C1310"/>
    <w:lvl w:ilvl="0" w:tplc="A3CC5D10">
      <w:start w:val="1"/>
      <w:numFmt w:val="bullet"/>
      <w:lvlText w:val="-"/>
      <w:lvlJc w:val="left"/>
      <w:pPr>
        <w:ind w:left="720" w:hanging="360"/>
      </w:pPr>
      <w:rPr>
        <w:rFonts w:ascii="Times New Roman" w:hAnsi="Times New Roman"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FE453B3"/>
    <w:multiLevelType w:val="hybridMultilevel"/>
    <w:tmpl w:val="6A1EA162"/>
    <w:lvl w:ilvl="0" w:tplc="A3CC5D10">
      <w:start w:val="1"/>
      <w:numFmt w:val="bullet"/>
      <w:lvlText w:val="-"/>
      <w:lvlJc w:val="left"/>
      <w:pPr>
        <w:ind w:left="1429" w:hanging="360"/>
      </w:pPr>
      <w:rPr>
        <w:rFonts w:ascii="Times New Roman" w:hAnsi="Times New Roman" w:hint="default"/>
        <w:sz w:val="22"/>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15:restartNumberingAfterBreak="0">
    <w:nsid w:val="7C9B207B"/>
    <w:multiLevelType w:val="hybridMultilevel"/>
    <w:tmpl w:val="1A92AC90"/>
    <w:lvl w:ilvl="0" w:tplc="240A1D8E">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num w:numId="1">
    <w:abstractNumId w:val="11"/>
  </w:num>
  <w:num w:numId="2">
    <w:abstractNumId w:val="7"/>
  </w:num>
  <w:num w:numId="3">
    <w:abstractNumId w:val="24"/>
  </w:num>
  <w:num w:numId="4">
    <w:abstractNumId w:val="16"/>
  </w:num>
  <w:num w:numId="5">
    <w:abstractNumId w:val="9"/>
  </w:num>
  <w:num w:numId="6">
    <w:abstractNumId w:val="2"/>
  </w:num>
  <w:num w:numId="7">
    <w:abstractNumId w:val="17"/>
  </w:num>
  <w:num w:numId="8">
    <w:abstractNumId w:val="10"/>
  </w:num>
  <w:num w:numId="9">
    <w:abstractNumId w:val="18"/>
  </w:num>
  <w:num w:numId="10">
    <w:abstractNumId w:val="5"/>
  </w:num>
  <w:num w:numId="11">
    <w:abstractNumId w:val="1"/>
  </w:num>
  <w:num w:numId="12">
    <w:abstractNumId w:val="23"/>
  </w:num>
  <w:num w:numId="13">
    <w:abstractNumId w:val="20"/>
  </w:num>
  <w:num w:numId="14">
    <w:abstractNumId w:val="25"/>
  </w:num>
  <w:num w:numId="15">
    <w:abstractNumId w:val="15"/>
  </w:num>
  <w:num w:numId="16">
    <w:abstractNumId w:val="12"/>
  </w:num>
  <w:num w:numId="17">
    <w:abstractNumId w:val="4"/>
  </w:num>
  <w:num w:numId="18">
    <w:abstractNumId w:val="19"/>
  </w:num>
  <w:num w:numId="19">
    <w:abstractNumId w:val="3"/>
  </w:num>
  <w:num w:numId="20">
    <w:abstractNumId w:val="8"/>
  </w:num>
  <w:num w:numId="21">
    <w:abstractNumId w:val="6"/>
  </w:num>
  <w:num w:numId="22">
    <w:abstractNumId w:val="21"/>
  </w:num>
  <w:num w:numId="23">
    <w:abstractNumId w:val="13"/>
  </w:num>
  <w:num w:numId="24">
    <w:abstractNumId w:val="0"/>
  </w:num>
  <w:num w:numId="25">
    <w:abstractNumId w:val="22"/>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formatting="1" w:enforcement="0"/>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45B97"/>
    <w:rsid w:val="000626BB"/>
    <w:rsid w:val="00075C29"/>
    <w:rsid w:val="000D7956"/>
    <w:rsid w:val="000E6DA3"/>
    <w:rsid w:val="0019598C"/>
    <w:rsid w:val="001B1A1E"/>
    <w:rsid w:val="001D1CEB"/>
    <w:rsid w:val="001F18BF"/>
    <w:rsid w:val="001F79B7"/>
    <w:rsid w:val="00294A59"/>
    <w:rsid w:val="002A3536"/>
    <w:rsid w:val="002D3AB2"/>
    <w:rsid w:val="002D45C7"/>
    <w:rsid w:val="00327971"/>
    <w:rsid w:val="003445AE"/>
    <w:rsid w:val="00381739"/>
    <w:rsid w:val="003C6572"/>
    <w:rsid w:val="00443EC9"/>
    <w:rsid w:val="00454905"/>
    <w:rsid w:val="004D1C94"/>
    <w:rsid w:val="00534042"/>
    <w:rsid w:val="006321C7"/>
    <w:rsid w:val="006851C8"/>
    <w:rsid w:val="00745B97"/>
    <w:rsid w:val="00762B34"/>
    <w:rsid w:val="007F46B6"/>
    <w:rsid w:val="00803AF5"/>
    <w:rsid w:val="00804B2F"/>
    <w:rsid w:val="00892A2B"/>
    <w:rsid w:val="008E1D2A"/>
    <w:rsid w:val="00900D47"/>
    <w:rsid w:val="00902804"/>
    <w:rsid w:val="009F0386"/>
    <w:rsid w:val="00A1432A"/>
    <w:rsid w:val="00A9582C"/>
    <w:rsid w:val="00B36D07"/>
    <w:rsid w:val="00B541B0"/>
    <w:rsid w:val="00BA34CF"/>
    <w:rsid w:val="00BC14A5"/>
    <w:rsid w:val="00CF0086"/>
    <w:rsid w:val="00CF677F"/>
    <w:rsid w:val="00D04C1B"/>
    <w:rsid w:val="00D869ED"/>
    <w:rsid w:val="00D9400C"/>
    <w:rsid w:val="00DF21D3"/>
    <w:rsid w:val="00E109FB"/>
    <w:rsid w:val="00E97925"/>
    <w:rsid w:val="00F42D24"/>
    <w:rsid w:val="00F81DFB"/>
    <w:rsid w:val="00FE2FCD"/>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D1011"/>
  <w15:docId w15:val="{F771CA6C-D9BC-42CE-BA51-015EE9C6B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5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745B97"/>
    <w:pPr>
      <w:spacing w:after="0" w:line="240" w:lineRule="auto"/>
    </w:pPr>
    <w:rPr>
      <w:rFonts w:ascii="Times New Roman" w:eastAsia="Times New Roman" w:hAnsi="Times New Roman" w:cs="Times New Roman"/>
      <w:sz w:val="20"/>
      <w:szCs w:val="20"/>
      <w:lang w:eastAsia="en-GB"/>
    </w:rPr>
  </w:style>
  <w:style w:type="character" w:customStyle="1" w:styleId="FootnoteTextChar">
    <w:name w:val="Footnote Text Char"/>
    <w:basedOn w:val="DefaultParagraphFont"/>
    <w:link w:val="FootnoteText"/>
    <w:rsid w:val="00745B97"/>
    <w:rPr>
      <w:rFonts w:ascii="Times New Roman" w:eastAsia="Times New Roman" w:hAnsi="Times New Roman" w:cs="Times New Roman"/>
      <w:sz w:val="20"/>
      <w:szCs w:val="20"/>
      <w:lang w:eastAsia="en-GB"/>
    </w:rPr>
  </w:style>
  <w:style w:type="character" w:styleId="FootnoteReference">
    <w:name w:val="footnote reference"/>
    <w:rsid w:val="00745B97"/>
    <w:rPr>
      <w:vertAlign w:val="superscript"/>
    </w:rPr>
  </w:style>
  <w:style w:type="paragraph" w:styleId="Footer">
    <w:name w:val="footer"/>
    <w:basedOn w:val="Normal"/>
    <w:link w:val="FooterChar"/>
    <w:uiPriority w:val="99"/>
    <w:unhideWhenUsed/>
    <w:rsid w:val="00745B97"/>
    <w:pPr>
      <w:tabs>
        <w:tab w:val="center" w:pos="4536"/>
        <w:tab w:val="right" w:pos="9072"/>
      </w:tabs>
      <w:spacing w:after="0" w:line="240" w:lineRule="auto"/>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745B97"/>
    <w:rPr>
      <w:rFonts w:ascii="Times New Roman" w:eastAsia="Times New Roman" w:hAnsi="Times New Roman" w:cs="Times New Roman"/>
      <w:sz w:val="24"/>
      <w:szCs w:val="20"/>
      <w:lang w:eastAsia="en-GB"/>
    </w:rPr>
  </w:style>
  <w:style w:type="character" w:styleId="Hyperlink">
    <w:name w:val="Hyperlink"/>
    <w:basedOn w:val="DefaultParagraphFont"/>
    <w:uiPriority w:val="99"/>
    <w:unhideWhenUsed/>
    <w:rsid w:val="00745B97"/>
    <w:rPr>
      <w:color w:val="0000FF" w:themeColor="hyperlink"/>
      <w:u w:val="single"/>
    </w:rPr>
  </w:style>
  <w:style w:type="character" w:styleId="FollowedHyperlink">
    <w:name w:val="FollowedHyperlink"/>
    <w:basedOn w:val="DefaultParagraphFont"/>
    <w:uiPriority w:val="99"/>
    <w:semiHidden/>
    <w:unhideWhenUsed/>
    <w:rsid w:val="00745B97"/>
    <w:rPr>
      <w:color w:val="800080" w:themeColor="followedHyperlink"/>
      <w:u w:val="single"/>
    </w:rPr>
  </w:style>
  <w:style w:type="paragraph" w:styleId="ListParagraph">
    <w:name w:val="List Paragraph"/>
    <w:basedOn w:val="Normal"/>
    <w:uiPriority w:val="34"/>
    <w:qFormat/>
    <w:rsid w:val="002A35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ila.Anupold@ec.europa.e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edps@edps.europa.e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ATA-PROTECTION-OFFICER@ec.europa.eu"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HR-MAIL-B4@ec.europa.eu" TargetMode="External"/><Relationship Id="rId4" Type="http://schemas.openxmlformats.org/officeDocument/2006/relationships/webSettings" Target="webSettings.xml"/><Relationship Id="rId9" Type="http://schemas.openxmlformats.org/officeDocument/2006/relationships/hyperlink" Target="http://europass.cedefop.europa.eu/fr/documents/curriculum-vita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1336</Words>
  <Characters>7791</Characters>
  <Application>Microsoft Office Word</Application>
  <DocSecurity>0</DocSecurity>
  <Lines>169</Lines>
  <Paragraphs>91</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9036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HENROTTE Corinne (HR)</dc:creator>
  <cp:lastModifiedBy>HENROTTE Corinne (HR)</cp:lastModifiedBy>
  <cp:revision>2</cp:revision>
  <dcterms:created xsi:type="dcterms:W3CDTF">2021-12-14T11:27:00Z</dcterms:created>
  <dcterms:modified xsi:type="dcterms:W3CDTF">2021-12-14T11:27:00Z</dcterms:modified>
</cp:coreProperties>
</file>