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C518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C518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C518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C518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C518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C518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5EBEB6C" w:rsidR="00546DB1" w:rsidRPr="00546DB1" w:rsidRDefault="00C211C4" w:rsidP="00AB56F9">
                <w:pPr>
                  <w:tabs>
                    <w:tab w:val="left" w:pos="426"/>
                  </w:tabs>
                  <w:spacing w:before="120"/>
                  <w:rPr>
                    <w:bCs/>
                    <w:lang w:val="en-IE" w:eastAsia="en-GB"/>
                  </w:rPr>
                </w:pPr>
                <w:r w:rsidRPr="00C211C4">
                  <w:rPr>
                    <w:bCs/>
                    <w:lang w:eastAsia="en-GB"/>
                  </w:rPr>
                  <w:t>DG HERA, HERA.3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90B7D2B" w:rsidR="00546DB1" w:rsidRPr="003B2E38" w:rsidRDefault="00C211C4" w:rsidP="00AB56F9">
                <w:pPr>
                  <w:tabs>
                    <w:tab w:val="left" w:pos="426"/>
                  </w:tabs>
                  <w:spacing w:before="120"/>
                  <w:rPr>
                    <w:bCs/>
                    <w:lang w:val="en-IE" w:eastAsia="en-GB"/>
                  </w:rPr>
                </w:pPr>
                <w:r w:rsidRPr="00C211C4">
                  <w:rPr>
                    <w:bCs/>
                    <w:lang w:eastAsia="en-GB"/>
                  </w:rPr>
                  <w:t>419933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D37863E" w:rsidR="00546DB1" w:rsidRPr="00CC5182" w:rsidRDefault="00C211C4" w:rsidP="00AB56F9">
                <w:pPr>
                  <w:tabs>
                    <w:tab w:val="left" w:pos="426"/>
                  </w:tabs>
                  <w:spacing w:before="120"/>
                  <w:rPr>
                    <w:bCs/>
                    <w:lang w:eastAsia="en-GB"/>
                  </w:rPr>
                </w:pPr>
                <w:r w:rsidRPr="00C211C4">
                  <w:rPr>
                    <w:bCs/>
                    <w:lang w:eastAsia="en-GB"/>
                  </w:rPr>
                  <w:t>Olivier GIRARD</w:t>
                </w:r>
              </w:p>
            </w:sdtContent>
          </w:sdt>
          <w:p w14:paraId="227D6F6E" w14:textId="7801849B" w:rsidR="00546DB1" w:rsidRPr="009F216F" w:rsidRDefault="00CC518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C211C4">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C211C4">
                      <w:rPr>
                        <w:bCs/>
                        <w:lang w:eastAsia="en-GB"/>
                      </w:rPr>
                      <w:t>2024</w:t>
                    </w:r>
                  </w:sdtContent>
                </w:sdt>
              </w:sdtContent>
            </w:sdt>
          </w:p>
          <w:p w14:paraId="4128A55A" w14:textId="2C929D71" w:rsidR="00546DB1" w:rsidRPr="00546DB1" w:rsidRDefault="00CC518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211C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211C4">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89F6C13"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8DD5FD4"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9" type="#_x0000_t75" style="width:241.5pt;height:21.75pt" o:ole="">
                  <v:imagedata r:id="rId19" o:title=""/>
                </v:shape>
                <w:control r:id="rId20" w:name="OptionButton4" w:shapeid="_x0000_i1049"/>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CC518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CC518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CC518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4F76FF0"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50" type="#_x0000_t75" style="width:419.25pt;height:37.5pt" o:ole="">
                  <v:imagedata r:id="rId21" o:title=""/>
                </v:shape>
                <w:control r:id="rId22" w:name="OptionButton5" w:shapeid="_x0000_i1050"/>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03E8301"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6C43F36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1-25T00:00:00Z">
                  <w:dateFormat w:val="dd-MM-yyyy"/>
                  <w:lid w:val="fr-BE"/>
                  <w:storeMappedDataAs w:val="dateTime"/>
                  <w:calendar w:val="gregorian"/>
                </w:date>
              </w:sdtPr>
              <w:sdtEndPr/>
              <w:sdtContent>
                <w:r w:rsidR="00CC5182">
                  <w:rPr>
                    <w:bCs/>
                    <w:lang w:val="fr-BE" w:eastAsia="en-GB"/>
                  </w:rPr>
                  <w:t>25-01-2024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1FAE0810" w14:textId="77777777" w:rsidR="00C211C4" w:rsidRPr="00CC5182" w:rsidRDefault="00C211C4" w:rsidP="00C211C4">
          <w:pPr>
            <w:rPr>
              <w:lang w:eastAsia="en-GB"/>
            </w:rPr>
          </w:pPr>
          <w:r w:rsidRPr="00CC5182">
            <w:rPr>
              <w:lang w:eastAsia="en-GB"/>
            </w:rPr>
            <w:t xml:space="preserve">Die Behörde für die Krisenvorsorge und -reaktion bei gesundheitlichen Notlagen (HERA) ist eine junge Generaldirektion der Europäischen Kommission. Aufgabe der GD HERA ist </w:t>
          </w:r>
          <w:r w:rsidRPr="00CC5182">
            <w:rPr>
              <w:lang w:eastAsia="en-GB"/>
            </w:rPr>
            <w:lastRenderedPageBreak/>
            <w:t xml:space="preserve">es, die Kommission bei der Verbesserung der Vorsorge und Reaktion auf schwerwiegende grenzüberschreitende Bedrohungen im Bereich der medizinischen Gegenmaßnahmen zu unterstützen, insbesondere: </w:t>
          </w:r>
        </w:p>
        <w:p w14:paraId="72780D6D" w14:textId="77777777" w:rsidR="00C211C4" w:rsidRPr="00CC5182" w:rsidRDefault="00C211C4" w:rsidP="00C211C4">
          <w:pPr>
            <w:rPr>
              <w:lang w:eastAsia="en-GB"/>
            </w:rPr>
          </w:pPr>
          <w:r w:rsidRPr="00CC5182">
            <w:rPr>
              <w:lang w:eastAsia="en-GB"/>
            </w:rPr>
            <w:t xml:space="preserve">Stärkung der Koordinierung der Gesundheitssicherheit innerhalb der Union unter Einbeziehung aller einschlägigen Akteure zu Vorsorge- und Krisenzeiten und unter Einbeziehung der Mitgliedstaaten, der Industrie und der einschlägigen Interessenträger; </w:t>
          </w:r>
        </w:p>
        <w:p w14:paraId="02A7F09C" w14:textId="77777777" w:rsidR="00C211C4" w:rsidRPr="00CC5182" w:rsidRDefault="00C211C4" w:rsidP="00C211C4">
          <w:pPr>
            <w:rPr>
              <w:lang w:eastAsia="en-GB"/>
            </w:rPr>
          </w:pPr>
          <w:r w:rsidRPr="00CC5182">
            <w:rPr>
              <w:lang w:eastAsia="en-GB"/>
            </w:rPr>
            <w:t>Beseitigung von Schwachstellen und strategischen Abhängigkeiten innerhalb der Union im Zusammenhang mit der Entwicklung, Herstellung, Beschaffung, Reservebildung und Verteilung medizinischer Gegenmaßnahmen; ·</w:t>
          </w:r>
        </w:p>
        <w:p w14:paraId="7FC63442" w14:textId="77777777" w:rsidR="00C211C4" w:rsidRPr="00CC5182" w:rsidRDefault="00C211C4" w:rsidP="00C211C4">
          <w:pPr>
            <w:rPr>
              <w:lang w:eastAsia="en-GB"/>
            </w:rPr>
          </w:pPr>
          <w:r w:rsidRPr="00CC5182">
            <w:rPr>
              <w:lang w:eastAsia="en-GB"/>
            </w:rPr>
            <w:t xml:space="preserve">— Beitrag zur Stärkung der globalen Architektur für die Reaktion auf gesundheitliche Notlagen. </w:t>
          </w:r>
        </w:p>
        <w:p w14:paraId="71CFD2E5" w14:textId="77777777" w:rsidR="00C211C4" w:rsidRPr="00CC5182" w:rsidRDefault="00C211C4" w:rsidP="00C211C4">
          <w:pPr>
            <w:rPr>
              <w:lang w:eastAsia="en-GB"/>
            </w:rPr>
          </w:pPr>
          <w:r w:rsidRPr="00CC5182">
            <w:rPr>
              <w:lang w:eastAsia="en-GB"/>
            </w:rPr>
            <w:t xml:space="preserve">Die GD HERA ist für folgende Aufgaben zuständig, die in enger Zusammenarbeit mit den Mitgliedstaaten wahrgenommen werden: </w:t>
          </w:r>
        </w:p>
        <w:p w14:paraId="4CDA82F7" w14:textId="77777777" w:rsidR="00C211C4" w:rsidRPr="00CC5182" w:rsidRDefault="00C211C4" w:rsidP="00C211C4">
          <w:pPr>
            <w:rPr>
              <w:lang w:eastAsia="en-GB"/>
            </w:rPr>
          </w:pPr>
          <w:r w:rsidRPr="00C211C4">
            <w:rPr>
              <w:lang w:val="en-US" w:eastAsia="en-GB"/>
            </w:rPr>
            <w:t></w:t>
          </w:r>
          <w:r w:rsidRPr="00CC5182">
            <w:rPr>
              <w:lang w:eastAsia="en-GB"/>
            </w:rPr>
            <w:tab/>
            <w:t>Bewertung von Gesundheitsgefahren und Sammlung von Erkenntnissen, die für medizinische Gegenmaßnahmen relevant sind; ·</w:t>
          </w:r>
        </w:p>
        <w:p w14:paraId="75DF2D98" w14:textId="77777777" w:rsidR="00C211C4" w:rsidRPr="00CC5182" w:rsidRDefault="00C211C4" w:rsidP="00C211C4">
          <w:pPr>
            <w:rPr>
              <w:lang w:eastAsia="en-GB"/>
            </w:rPr>
          </w:pPr>
          <w:r w:rsidRPr="00C211C4">
            <w:rPr>
              <w:lang w:val="en-US" w:eastAsia="en-GB"/>
            </w:rPr>
            <w:t></w:t>
          </w:r>
          <w:r w:rsidRPr="00CC5182">
            <w:rPr>
              <w:lang w:eastAsia="en-GB"/>
            </w:rPr>
            <w:tab/>
            <w:t>Förderung fortgeschrittener Forschung zu und Entwicklung  von medizinischen Gegenmaßnahmen und damit zusammenhängender Technologien; ·</w:t>
          </w:r>
        </w:p>
        <w:p w14:paraId="0DE527B1" w14:textId="77777777" w:rsidR="00C211C4" w:rsidRPr="00CC5182" w:rsidRDefault="00C211C4" w:rsidP="00C211C4">
          <w:pPr>
            <w:rPr>
              <w:lang w:eastAsia="en-GB"/>
            </w:rPr>
          </w:pPr>
          <w:r w:rsidRPr="00C211C4">
            <w:rPr>
              <w:lang w:val="en-US" w:eastAsia="en-GB"/>
            </w:rPr>
            <w:t></w:t>
          </w:r>
          <w:r w:rsidRPr="00CC5182">
            <w:rPr>
              <w:lang w:eastAsia="en-GB"/>
            </w:rPr>
            <w:tab/>
            <w:t>Bewältigung von Marktherausforderungen und Stärkung der offenen strategischen Autonomie der Union bei der Herstellung medizinischer Gegenmaßnahmen; ·</w:t>
          </w:r>
        </w:p>
        <w:p w14:paraId="2B30745D" w14:textId="77777777" w:rsidR="00C211C4" w:rsidRPr="00CC5182" w:rsidRDefault="00C211C4" w:rsidP="00C211C4">
          <w:pPr>
            <w:rPr>
              <w:lang w:eastAsia="en-GB"/>
            </w:rPr>
          </w:pPr>
          <w:r w:rsidRPr="00C211C4">
            <w:rPr>
              <w:lang w:val="en-US" w:eastAsia="en-GB"/>
            </w:rPr>
            <w:t></w:t>
          </w:r>
          <w:r w:rsidRPr="00CC5182">
            <w:rPr>
              <w:lang w:eastAsia="en-GB"/>
            </w:rPr>
            <w:tab/>
            <w:t>Rasche Beschaffung und Verteilung medizinischer Gegenmaßnahmen; ·</w:t>
          </w:r>
        </w:p>
        <w:p w14:paraId="7CECDD10" w14:textId="77777777" w:rsidR="00C211C4" w:rsidRPr="00CC5182" w:rsidRDefault="00C211C4" w:rsidP="00C211C4">
          <w:pPr>
            <w:rPr>
              <w:lang w:eastAsia="en-GB"/>
            </w:rPr>
          </w:pPr>
          <w:r w:rsidRPr="00C211C4">
            <w:rPr>
              <w:lang w:val="en-US" w:eastAsia="en-GB"/>
            </w:rPr>
            <w:t></w:t>
          </w:r>
          <w:r w:rsidRPr="00CC5182">
            <w:rPr>
              <w:lang w:eastAsia="en-GB"/>
            </w:rPr>
            <w:tab/>
            <w:t>Verstärkung der Reservebildung für medizinische Gegenmaßnahmen; ·</w:t>
          </w:r>
        </w:p>
        <w:p w14:paraId="25E9A161" w14:textId="77777777" w:rsidR="00C211C4" w:rsidRPr="00CC5182" w:rsidRDefault="00C211C4" w:rsidP="00C211C4">
          <w:pPr>
            <w:rPr>
              <w:lang w:eastAsia="en-GB"/>
            </w:rPr>
          </w:pPr>
          <w:r w:rsidRPr="00C211C4">
            <w:rPr>
              <w:lang w:val="en-US" w:eastAsia="en-GB"/>
            </w:rPr>
            <w:t></w:t>
          </w:r>
          <w:r w:rsidRPr="00CC5182">
            <w:rPr>
              <w:lang w:eastAsia="en-GB"/>
            </w:rPr>
            <w:tab/>
            <w:t xml:space="preserve">Stärkung der Kenntnisse und Fähigkeiten in den Bereichen Vorsorge und Reaktion im Zusammenhang mit medizinischen Gegenmaßnahmen. </w:t>
          </w:r>
        </w:p>
        <w:p w14:paraId="0EE0D5BE" w14:textId="77777777" w:rsidR="00C211C4" w:rsidRPr="00CC5182" w:rsidRDefault="00C211C4" w:rsidP="00C211C4">
          <w:pPr>
            <w:rPr>
              <w:lang w:eastAsia="en-GB"/>
            </w:rPr>
          </w:pPr>
          <w:r w:rsidRPr="00CC5182">
            <w:rPr>
              <w:lang w:eastAsia="en-GB"/>
            </w:rPr>
            <w:t xml:space="preserve">Die GD HERA wird von einem Koordinierungsausschuss, dem HERA-Board und dem HERA-Beratungsforum unterstützt. Die HERA verfügt derzeit über vier Referate. HERA.01 „Politik und Koordinierung“ ist für die politischen Prioritäten, rechtlichen, regulatorischen und qualitativen Aspekte der HERA zuständig. HERA.02 „Intelligence collection, Analysis and Innovation“ ist für die Bewertung von Bedrohungen sowie Innovation zuständig. HERA.03 „Medical Countermeasures“ ist für die Beschaffung medizinischer Gegenmaßnahmen zuständig. HERA.04, das „Notfallbüro“, ist für die Bewältigung von Gesundheitskrisen zuständig. </w:t>
          </w:r>
        </w:p>
        <w:p w14:paraId="76DD1EEA" w14:textId="627482C8" w:rsidR="00803007" w:rsidRPr="00CC5182" w:rsidRDefault="00C211C4" w:rsidP="00C211C4">
          <w:pPr>
            <w:rPr>
              <w:lang w:eastAsia="en-GB"/>
            </w:rPr>
          </w:pPr>
          <w:r w:rsidRPr="00CC5182">
            <w:rPr>
              <w:lang w:eastAsia="en-GB"/>
            </w:rPr>
            <w:t>Website der HERA: https://ec.europa.eu/health/hera/overview_en</w:t>
          </w:r>
        </w:p>
      </w:sdtContent>
    </w:sdt>
    <w:p w14:paraId="3862387A" w14:textId="77777777" w:rsidR="00803007" w:rsidRPr="00CC5182"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F8BE376" w14:textId="77777777" w:rsidR="00C211C4" w:rsidRPr="00CC5182" w:rsidRDefault="00C211C4" w:rsidP="00C211C4">
          <w:pPr>
            <w:rPr>
              <w:lang w:eastAsia="en-GB"/>
            </w:rPr>
          </w:pPr>
          <w:r w:rsidRPr="00CC5182">
            <w:rPr>
              <w:lang w:eastAsia="en-GB"/>
            </w:rPr>
            <w:t xml:space="preserve">Der nationale Sachverständige wird voraussichtlich an der Umsetzung der Mitteilung über die Bekämpfung von Arzneimittelengpässen in der EU vom 24. Oktober 2023 (KOM 2023(672)) arbeiten. Mit der Mitteilung werden drei Ziele verfolgt: I) zu einer starken, risikosicheren widerstandsfähigen und europäischen Gesundheitsunion beitragen, ii) einen </w:t>
          </w:r>
          <w:r w:rsidRPr="00CC5182">
            <w:rPr>
              <w:lang w:eastAsia="en-GB"/>
            </w:rPr>
            <w:lastRenderedPageBreak/>
            <w:t xml:space="preserve">besseren Schutz der Gesundheit der Patienten in der EU gewährleisten und iii) die offene strategische Autonomie und Wettbewerbsfähigkeit der EU stärken. </w:t>
          </w:r>
        </w:p>
        <w:p w14:paraId="14A21091" w14:textId="77777777" w:rsidR="00C211C4" w:rsidRPr="00CC5182" w:rsidRDefault="00C211C4" w:rsidP="00C211C4">
          <w:pPr>
            <w:rPr>
              <w:lang w:eastAsia="en-GB"/>
            </w:rPr>
          </w:pPr>
        </w:p>
        <w:p w14:paraId="28625754" w14:textId="77777777" w:rsidR="00C211C4" w:rsidRPr="00CC5182" w:rsidRDefault="00C211C4" w:rsidP="00C211C4">
          <w:pPr>
            <w:rPr>
              <w:lang w:eastAsia="en-GB"/>
            </w:rPr>
          </w:pPr>
          <w:r w:rsidRPr="00CC5182">
            <w:rPr>
              <w:lang w:eastAsia="en-GB"/>
            </w:rPr>
            <w:t xml:space="preserve">Die Mitteilung enthält sowohl eine kurzfristige als auch eine mittelfristige Agenda. Kurzfristig werden in der Mitteilung Sofortmaßnahmen für den Winter 2023-2024 dargelegt. Dazu gehören die Überwachung von Angebot und Nachfrage sowie mögliche gemeinsame Beschaffungen. Weitere Maßnahmen konzentrieren sich auf den nächsten Winter, einschließlich der Entwicklung von Mechanismen zur Nachfragesignalisierung. Mittelfristig besteht das Ziel darin, die strukturelle Kapazität des Marktes zur Deckung der Nachfrage in diesem Bereich zu verbessern, insbesondere durch die Schaffung eines EU-weiten Industriebündnisses für kritische Arzneimittel. Das Referat 03 ist für die Durchführung von mehr als der Hälfte der in der Mitteilung genannten Maßnahmen zuständig bzw. daran beteiligt. </w:t>
          </w:r>
        </w:p>
        <w:p w14:paraId="5FBD0462" w14:textId="77777777" w:rsidR="00C211C4" w:rsidRPr="00CC5182" w:rsidRDefault="00C211C4" w:rsidP="00C211C4">
          <w:pPr>
            <w:rPr>
              <w:lang w:eastAsia="en-GB"/>
            </w:rPr>
          </w:pPr>
        </w:p>
        <w:p w14:paraId="715E1FC1" w14:textId="77777777" w:rsidR="00C211C4" w:rsidRPr="00CC5182" w:rsidRDefault="00C211C4" w:rsidP="00C211C4">
          <w:pPr>
            <w:rPr>
              <w:lang w:eastAsia="en-GB"/>
            </w:rPr>
          </w:pPr>
          <w:r w:rsidRPr="00CC5182">
            <w:rPr>
              <w:lang w:eastAsia="en-GB"/>
            </w:rPr>
            <w:t xml:space="preserve">Der nationale Sachverständige nimmt an folgenden Aufgaben teil: </w:t>
          </w:r>
        </w:p>
        <w:p w14:paraId="42F52E7E" w14:textId="77777777" w:rsidR="00C211C4" w:rsidRPr="00CC5182" w:rsidRDefault="00C211C4" w:rsidP="00C211C4">
          <w:pPr>
            <w:rPr>
              <w:lang w:eastAsia="en-GB"/>
            </w:rPr>
          </w:pPr>
          <w:r w:rsidRPr="00CC5182">
            <w:rPr>
              <w:lang w:eastAsia="en-GB"/>
            </w:rPr>
            <w:t>• Beitrag zu den Arbeiten zur Vulnerabilität der Lieferketten für kritische Arzneimittel</w:t>
          </w:r>
        </w:p>
        <w:p w14:paraId="53056985" w14:textId="77777777" w:rsidR="00C211C4" w:rsidRPr="00CC5182" w:rsidRDefault="00C211C4" w:rsidP="00C211C4">
          <w:pPr>
            <w:rPr>
              <w:lang w:eastAsia="en-GB"/>
            </w:rPr>
          </w:pPr>
          <w:r w:rsidRPr="00CC5182">
            <w:rPr>
              <w:lang w:eastAsia="en-GB"/>
            </w:rPr>
            <w:t>• Beitrag zu den Arbeiten an einem möglichen Mechanismus zur Nachfragesignalisierung</w:t>
          </w:r>
        </w:p>
        <w:p w14:paraId="11ADF3AD" w14:textId="77777777" w:rsidR="00C211C4" w:rsidRPr="00CC5182" w:rsidRDefault="00C211C4" w:rsidP="00C211C4">
          <w:pPr>
            <w:rPr>
              <w:lang w:eastAsia="en-GB"/>
            </w:rPr>
          </w:pPr>
          <w:r w:rsidRPr="00CC5182">
            <w:rPr>
              <w:lang w:eastAsia="en-GB"/>
            </w:rPr>
            <w:t>• Beitrag zur Gründung, zum Management und zu den Ergebnissen der Allianz für kritische Arzneimittel</w:t>
          </w:r>
        </w:p>
        <w:p w14:paraId="5969FDF3" w14:textId="77777777" w:rsidR="00C211C4" w:rsidRPr="00CC5182" w:rsidRDefault="00C211C4" w:rsidP="00C211C4">
          <w:pPr>
            <w:rPr>
              <w:lang w:eastAsia="en-GB"/>
            </w:rPr>
          </w:pPr>
          <w:r w:rsidRPr="00CC5182">
            <w:rPr>
              <w:lang w:eastAsia="en-GB"/>
            </w:rPr>
            <w:t>• Beitrag zu den Vorarbeiten für ein mögliches „Gesetz über kritische Arzneimittel“</w:t>
          </w:r>
        </w:p>
        <w:p w14:paraId="524045C4" w14:textId="77777777" w:rsidR="00C211C4" w:rsidRPr="00CC5182" w:rsidRDefault="00C211C4" w:rsidP="00C211C4">
          <w:pPr>
            <w:rPr>
              <w:lang w:eastAsia="en-GB"/>
            </w:rPr>
          </w:pPr>
        </w:p>
        <w:p w14:paraId="06C15F07" w14:textId="77777777" w:rsidR="00C211C4" w:rsidRPr="00CC5182" w:rsidRDefault="00C211C4" w:rsidP="00C211C4">
          <w:pPr>
            <w:rPr>
              <w:lang w:eastAsia="en-GB"/>
            </w:rPr>
          </w:pPr>
          <w:r w:rsidRPr="00CC5182">
            <w:rPr>
              <w:lang w:eastAsia="en-GB"/>
            </w:rPr>
            <w:t xml:space="preserve">Diese Aufgaben werden wahrscheinlich häufige Kontakte mit den Vertretern der Mitgliedstaaten (insbesondere der Ministerien für Gesundheit und Industrie) als Hauptakteure der HERA und anderen federführenden Dienststellen der Europäischen Kommission beinhalten, die ebenfalls an der Umsetzung der Mitteilung beteiligt sind (insbesondere GD SANTE, GD GROW, GD TRADE, GD COMP und die zentralen Dienststellen der Kommission). Es wird wahrscheinlich auch viel Kontakt zu Handels- und anderen Berufsverbänden geben, die an der Entwicklung medizinischer Gegenmaßnahmen beteiligt sind, einschließlich der pharmazeutischen Industrie. </w:t>
          </w:r>
        </w:p>
        <w:p w14:paraId="43673575" w14:textId="77777777" w:rsidR="00C211C4" w:rsidRPr="00CC5182" w:rsidRDefault="00C211C4" w:rsidP="00C211C4">
          <w:pPr>
            <w:rPr>
              <w:lang w:eastAsia="en-GB"/>
            </w:rPr>
          </w:pPr>
          <w:r w:rsidRPr="00CC5182">
            <w:rPr>
              <w:lang w:eastAsia="en-GB"/>
            </w:rPr>
            <w:t xml:space="preserve"> </w:t>
          </w:r>
        </w:p>
        <w:p w14:paraId="12B9C59B" w14:textId="697A9FE5" w:rsidR="00803007" w:rsidRPr="009F216F" w:rsidRDefault="00C211C4" w:rsidP="00C211C4">
          <w:pPr>
            <w:rPr>
              <w:lang w:eastAsia="en-GB"/>
            </w:rPr>
          </w:pPr>
          <w:r w:rsidRPr="00CC5182">
            <w:rPr>
              <w:lang w:eastAsia="en-GB"/>
            </w:rPr>
            <w:t>Die Arbeit ist daher in hohem Maße sichtbar und wesentlich für die grenzüberschreitende Reaktion auf Gesundheitskrisen und -vorsorge.</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28C427E" w14:textId="4E7A9622" w:rsidR="002343C8" w:rsidRPr="004B120E" w:rsidRDefault="002343C8" w:rsidP="002343C8">
          <w:pPr>
            <w:rPr>
              <w:lang w:eastAsia="en-GB"/>
            </w:rPr>
          </w:pPr>
          <w:r w:rsidRPr="004B120E">
            <w:rPr>
              <w:lang w:eastAsia="en-GB"/>
            </w:rPr>
            <w:t>Der Bewerber</w:t>
          </w:r>
          <w:r>
            <w:rPr>
              <w:lang w:eastAsia="en-GB"/>
            </w:rPr>
            <w:t xml:space="preserve"> bzw. die Berwerberin</w:t>
          </w:r>
          <w:r w:rsidRPr="004B120E">
            <w:rPr>
              <w:lang w:eastAsia="en-GB"/>
            </w:rPr>
            <w:t xml:space="preserve"> sollte sehr gute zwischenmenschliche und kommunikative Fähigkeiten verfügen. Er</w:t>
          </w:r>
          <w:r>
            <w:rPr>
              <w:lang w:eastAsia="en-GB"/>
            </w:rPr>
            <w:t xml:space="preserve"> oder </w:t>
          </w:r>
          <w:r w:rsidRPr="004B120E">
            <w:rPr>
              <w:lang w:eastAsia="en-GB"/>
            </w:rPr>
            <w:t xml:space="preserve">sie sollte in der Lage sein, mehrere Dateien gleichzeitig zu verwalten und eine qualitativ hochwertige schriftliche Produktion zu erstellen. Erfahrung in der Teamarbeit und in einem dynamischen Umfeld ist von </w:t>
          </w:r>
          <w:r w:rsidRPr="004B120E">
            <w:rPr>
              <w:lang w:eastAsia="en-GB"/>
            </w:rPr>
            <w:lastRenderedPageBreak/>
            <w:t>entscheidender Bedeutung. Er</w:t>
          </w:r>
          <w:r>
            <w:rPr>
              <w:lang w:eastAsia="en-GB"/>
            </w:rPr>
            <w:t xml:space="preserve"> bzw. </w:t>
          </w:r>
          <w:r w:rsidRPr="004B120E">
            <w:rPr>
              <w:lang w:eastAsia="en-GB"/>
            </w:rPr>
            <w:t xml:space="preserve">sie muss offen für </w:t>
          </w:r>
          <w:r>
            <w:rPr>
              <w:lang w:eastAsia="en-GB"/>
            </w:rPr>
            <w:t>wechselnde</w:t>
          </w:r>
          <w:r w:rsidRPr="004B120E">
            <w:rPr>
              <w:lang w:eastAsia="en-GB"/>
            </w:rPr>
            <w:t xml:space="preserve"> Aufgaben</w:t>
          </w:r>
          <w:r>
            <w:rPr>
              <w:lang w:eastAsia="en-GB"/>
            </w:rPr>
            <w:t>verteilung</w:t>
          </w:r>
          <w:r w:rsidRPr="004B120E">
            <w:rPr>
              <w:lang w:eastAsia="en-GB"/>
            </w:rPr>
            <w:t xml:space="preserve"> sein und sich </w:t>
          </w:r>
          <w:r>
            <w:rPr>
              <w:lang w:eastAsia="en-GB"/>
            </w:rPr>
            <w:t>i</w:t>
          </w:r>
          <w:r w:rsidRPr="004B120E">
            <w:rPr>
              <w:lang w:eastAsia="en-GB"/>
            </w:rPr>
            <w:t xml:space="preserve">n verschiedene Themen </w:t>
          </w:r>
          <w:r>
            <w:rPr>
              <w:lang w:eastAsia="en-GB"/>
            </w:rPr>
            <w:t>einarbeiten können</w:t>
          </w:r>
          <w:r w:rsidRPr="004B120E">
            <w:rPr>
              <w:lang w:eastAsia="en-GB"/>
            </w:rPr>
            <w:t xml:space="preserve">, die ihre Rolle betreffen.  </w:t>
          </w:r>
        </w:p>
        <w:p w14:paraId="2A0F153A" w14:textId="49DFA175" w:rsidR="009321C6" w:rsidRPr="009F216F" w:rsidRDefault="002343C8" w:rsidP="002343C8">
          <w:pPr>
            <w:rPr>
              <w:lang w:eastAsia="en-GB"/>
            </w:rPr>
          </w:pPr>
          <w:r>
            <w:rPr>
              <w:lang w:eastAsia="en-GB"/>
            </w:rPr>
            <w:t>Gute s</w:t>
          </w:r>
          <w:r w:rsidRPr="004B120E">
            <w:rPr>
              <w:lang w:eastAsia="en-GB"/>
            </w:rPr>
            <w:t xml:space="preserve">chriftliche und mündliche </w:t>
          </w:r>
          <w:r>
            <w:rPr>
              <w:lang w:eastAsia="en-GB"/>
            </w:rPr>
            <w:t>Kenntnis</w:t>
          </w:r>
          <w:r w:rsidRPr="004B120E">
            <w:rPr>
              <w:lang w:eastAsia="en-GB"/>
            </w:rPr>
            <w:t xml:space="preserve"> </w:t>
          </w:r>
          <w:r>
            <w:rPr>
              <w:lang w:eastAsia="en-GB"/>
            </w:rPr>
            <w:t xml:space="preserve">der </w:t>
          </w:r>
          <w:r w:rsidRPr="004B120E">
            <w:rPr>
              <w:lang w:eastAsia="en-GB"/>
            </w:rPr>
            <w:t>englische</w:t>
          </w:r>
          <w:r>
            <w:rPr>
              <w:lang w:eastAsia="en-GB"/>
            </w:rPr>
            <w:t>n</w:t>
          </w:r>
          <w:r w:rsidRPr="004B120E">
            <w:rPr>
              <w:lang w:eastAsia="en-GB"/>
            </w:rPr>
            <w:t xml:space="preserve"> Sprache </w:t>
          </w:r>
          <w:r>
            <w:rPr>
              <w:lang w:eastAsia="en-GB"/>
            </w:rPr>
            <w:t>ist</w:t>
          </w:r>
          <w:r w:rsidRPr="004B120E">
            <w:rPr>
              <w:lang w:eastAsia="en-GB"/>
            </w:rPr>
            <w:t xml:space="preserve"> obligatorisch</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2F8D"/>
    <w:multiLevelType w:val="hybridMultilevel"/>
    <w:tmpl w:val="CD8ACD1E"/>
    <w:lvl w:ilvl="0" w:tplc="72382E56">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902133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343C8"/>
    <w:rsid w:val="002C5752"/>
    <w:rsid w:val="002F7504"/>
    <w:rsid w:val="00324D8D"/>
    <w:rsid w:val="0035094A"/>
    <w:rsid w:val="003874E2"/>
    <w:rsid w:val="0039387D"/>
    <w:rsid w:val="00394A86"/>
    <w:rsid w:val="003B2E38"/>
    <w:rsid w:val="003D5FBE"/>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E6941"/>
    <w:rsid w:val="00B73B91"/>
    <w:rsid w:val="00BF6139"/>
    <w:rsid w:val="00C07259"/>
    <w:rsid w:val="00C211C4"/>
    <w:rsid w:val="00C27C81"/>
    <w:rsid w:val="00CC5182"/>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locked/>
    <w:rsid w:val="002343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A41E96"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C406B"/>
    <w:rsid w:val="008D04E3"/>
    <w:rsid w:val="00A41E96"/>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C40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28</TotalTime>
  <Pages>5</Pages>
  <Words>1588</Words>
  <Characters>8927</Characters>
  <Application>Microsoft Office Word</Application>
  <DocSecurity>0</DocSecurity>
  <PresentationFormat>Microsoft Word 14.0</PresentationFormat>
  <Lines>212</Lines>
  <Paragraphs>96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9</cp:revision>
  <dcterms:created xsi:type="dcterms:W3CDTF">2023-06-12T08:27:00Z</dcterms:created>
  <dcterms:modified xsi:type="dcterms:W3CDTF">2023-12-05T10:59:00Z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